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4B3E33" w14:textId="2CC323A3" w:rsidR="00F60E34" w:rsidRPr="00274EE5" w:rsidRDefault="00F60E34" w:rsidP="00F60E34">
      <w:pPr>
        <w:tabs>
          <w:tab w:val="center" w:pos="4536"/>
          <w:tab w:val="right" w:pos="8280"/>
          <w:tab w:val="right" w:pos="9781"/>
        </w:tabs>
        <w:ind w:right="-58"/>
        <w:jc w:val="left"/>
        <w:rPr>
          <w:b/>
          <w:bCs/>
          <w:sz w:val="28"/>
          <w:szCs w:val="28"/>
          <w:lang w:eastAsia="zh-CN"/>
        </w:rPr>
      </w:pPr>
      <w:r w:rsidRPr="00274EE5">
        <w:rPr>
          <w:b/>
          <w:bCs/>
          <w:sz w:val="28"/>
          <w:szCs w:val="28"/>
        </w:rPr>
        <w:t>3GPP TSG RAN WG</w:t>
      </w:r>
      <w:r>
        <w:rPr>
          <w:b/>
          <w:bCs/>
          <w:sz w:val="28"/>
          <w:szCs w:val="28"/>
        </w:rPr>
        <w:t xml:space="preserve">2 meeting </w:t>
      </w:r>
      <w:r>
        <w:rPr>
          <w:b/>
          <w:bCs/>
          <w:sz w:val="28"/>
          <w:szCs w:val="28"/>
          <w:lang w:eastAsia="zh-CN"/>
        </w:rPr>
        <w:t>#114 electronic</w:t>
      </w:r>
      <w:r w:rsidRPr="00274EE5">
        <w:rPr>
          <w:rFonts w:eastAsia="MS Mincho"/>
          <w:b/>
          <w:bCs/>
          <w:sz w:val="28"/>
          <w:szCs w:val="28"/>
          <w:lang w:eastAsia="ja-JP"/>
        </w:rPr>
        <w:t xml:space="preserve">    </w:t>
      </w:r>
      <w:r>
        <w:rPr>
          <w:rFonts w:eastAsia="MS Mincho"/>
          <w:b/>
          <w:bCs/>
          <w:sz w:val="28"/>
          <w:szCs w:val="28"/>
          <w:lang w:eastAsia="ja-JP"/>
        </w:rPr>
        <w:t xml:space="preserve">                    </w:t>
      </w:r>
      <w:r>
        <w:rPr>
          <w:b/>
          <w:bCs/>
          <w:sz w:val="28"/>
          <w:szCs w:val="28"/>
        </w:rPr>
        <w:t xml:space="preserve">      </w:t>
      </w:r>
      <w:r w:rsidRPr="0051302E">
        <w:rPr>
          <w:b/>
          <w:bCs/>
          <w:sz w:val="28"/>
          <w:szCs w:val="28"/>
        </w:rPr>
        <w:t>R</w:t>
      </w:r>
      <w:r>
        <w:rPr>
          <w:b/>
          <w:bCs/>
          <w:sz w:val="28"/>
          <w:szCs w:val="28"/>
        </w:rPr>
        <w:t>2</w:t>
      </w:r>
      <w:r w:rsidRPr="0051302E">
        <w:rPr>
          <w:b/>
          <w:bCs/>
          <w:sz w:val="28"/>
          <w:szCs w:val="28"/>
        </w:rPr>
        <w:t>-</w:t>
      </w:r>
      <w:r w:rsidRPr="00C519F1">
        <w:t xml:space="preserve"> </w:t>
      </w:r>
      <w:r w:rsidRPr="00C519F1">
        <w:rPr>
          <w:b/>
          <w:bCs/>
          <w:sz w:val="28"/>
          <w:szCs w:val="28"/>
        </w:rPr>
        <w:t>210</w:t>
      </w:r>
      <w:r w:rsidR="00AA0091" w:rsidRPr="00AA0091">
        <w:t xml:space="preserve"> </w:t>
      </w:r>
      <w:r w:rsidR="00AA0091" w:rsidRPr="00AA0091">
        <w:rPr>
          <w:b/>
          <w:bCs/>
          <w:sz w:val="28"/>
          <w:szCs w:val="28"/>
        </w:rPr>
        <w:t>5827</w:t>
      </w:r>
    </w:p>
    <w:p w14:paraId="269DE2F3" w14:textId="57653FD3" w:rsidR="00F60E34" w:rsidRPr="003D7203" w:rsidRDefault="009958A4" w:rsidP="00F60E34">
      <w:pPr>
        <w:tabs>
          <w:tab w:val="center" w:pos="4536"/>
          <w:tab w:val="right" w:pos="9072"/>
        </w:tabs>
        <w:rPr>
          <w:b/>
          <w:bCs/>
          <w:sz w:val="28"/>
          <w:szCs w:val="28"/>
        </w:rPr>
      </w:pPr>
      <w:r>
        <w:rPr>
          <w:rFonts w:hint="eastAsia"/>
          <w:b/>
          <w:bCs/>
          <w:sz w:val="28"/>
          <w:szCs w:val="28"/>
          <w:lang w:eastAsia="zh-CN"/>
        </w:rPr>
        <w:t>e</w:t>
      </w:r>
      <w:r w:rsidR="00A92E78">
        <w:rPr>
          <w:b/>
          <w:bCs/>
          <w:sz w:val="28"/>
          <w:szCs w:val="28"/>
          <w:lang w:eastAsia="zh-CN"/>
        </w:rPr>
        <w:t>-</w:t>
      </w:r>
      <w:r>
        <w:rPr>
          <w:rFonts w:hint="eastAsia"/>
          <w:b/>
          <w:bCs/>
          <w:sz w:val="28"/>
          <w:szCs w:val="28"/>
          <w:lang w:eastAsia="zh-CN"/>
        </w:rPr>
        <w:t>Meeting</w:t>
      </w:r>
      <w:r w:rsidR="00F60E34" w:rsidRPr="003D7203">
        <w:rPr>
          <w:b/>
          <w:bCs/>
          <w:sz w:val="28"/>
          <w:szCs w:val="28"/>
        </w:rPr>
        <w:t xml:space="preserve">, </w:t>
      </w:r>
      <w:r w:rsidR="00F60E34">
        <w:rPr>
          <w:b/>
          <w:bCs/>
          <w:sz w:val="28"/>
          <w:szCs w:val="28"/>
        </w:rPr>
        <w:t>May 19</w:t>
      </w:r>
      <w:r w:rsidR="00F60E34" w:rsidRPr="00464741">
        <w:rPr>
          <w:b/>
          <w:bCs/>
          <w:sz w:val="28"/>
          <w:szCs w:val="28"/>
          <w:vertAlign w:val="superscript"/>
        </w:rPr>
        <w:t>th</w:t>
      </w:r>
      <w:r w:rsidR="00F60E34" w:rsidRPr="003D7203">
        <w:rPr>
          <w:b/>
          <w:bCs/>
          <w:sz w:val="28"/>
          <w:szCs w:val="28"/>
        </w:rPr>
        <w:t xml:space="preserve"> – </w:t>
      </w:r>
      <w:r w:rsidR="00F60E34">
        <w:rPr>
          <w:b/>
          <w:bCs/>
          <w:sz w:val="28"/>
          <w:szCs w:val="28"/>
        </w:rPr>
        <w:t>27</w:t>
      </w:r>
      <w:r w:rsidR="00F60E34" w:rsidRPr="00464741">
        <w:rPr>
          <w:b/>
          <w:bCs/>
          <w:sz w:val="28"/>
          <w:szCs w:val="28"/>
          <w:vertAlign w:val="superscript"/>
        </w:rPr>
        <w:t>th</w:t>
      </w:r>
      <w:r w:rsidR="00F60E34" w:rsidRPr="003D7203">
        <w:rPr>
          <w:b/>
          <w:bCs/>
          <w:sz w:val="28"/>
          <w:szCs w:val="28"/>
        </w:rPr>
        <w:t xml:space="preserve">, </w:t>
      </w:r>
      <w:r w:rsidR="00F60E34">
        <w:rPr>
          <w:b/>
          <w:bCs/>
          <w:sz w:val="28"/>
          <w:szCs w:val="28"/>
        </w:rPr>
        <w:t>2021</w:t>
      </w:r>
    </w:p>
    <w:p w14:paraId="2A3C0D0F" w14:textId="77777777" w:rsidR="000247A4" w:rsidRPr="00F60E34" w:rsidRDefault="000247A4" w:rsidP="004B69A5">
      <w:pPr>
        <w:pBdr>
          <w:top w:val="single" w:sz="4" w:space="1" w:color="auto"/>
        </w:pBdr>
        <w:spacing w:after="0"/>
        <w:jc w:val="left"/>
        <w:rPr>
          <w:b/>
          <w:kern w:val="2"/>
          <w:sz w:val="28"/>
          <w:szCs w:val="28"/>
          <w:lang w:eastAsia="zh-CN"/>
        </w:rPr>
      </w:pPr>
    </w:p>
    <w:p w14:paraId="5CCDB9A3" w14:textId="5C9677C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0" w:name="OLE_LINK9"/>
      <w:bookmarkStart w:id="1" w:name="OLE_LINK10"/>
      <w:r w:rsidR="00171B47">
        <w:rPr>
          <w:b/>
          <w:bCs/>
          <w:sz w:val="28"/>
          <w:szCs w:val="28"/>
          <w:lang w:val="en-GB" w:eastAsia="zh-CN"/>
        </w:rPr>
        <w:t>8</w:t>
      </w:r>
      <w:r w:rsidR="00F65475" w:rsidRPr="00274EE5">
        <w:rPr>
          <w:b/>
          <w:bCs/>
          <w:sz w:val="28"/>
          <w:szCs w:val="28"/>
          <w:lang w:val="en-GB" w:eastAsia="zh-CN"/>
        </w:rPr>
        <w:t>.</w:t>
      </w:r>
      <w:r w:rsidR="00171B47">
        <w:rPr>
          <w:b/>
          <w:bCs/>
          <w:sz w:val="28"/>
          <w:szCs w:val="28"/>
          <w:lang w:val="en-GB" w:eastAsia="zh-CN"/>
        </w:rPr>
        <w:t>1</w:t>
      </w:r>
      <w:r w:rsidR="00F60E34">
        <w:rPr>
          <w:b/>
          <w:bCs/>
          <w:sz w:val="28"/>
          <w:szCs w:val="28"/>
          <w:lang w:val="en-GB" w:eastAsia="zh-CN"/>
        </w:rPr>
        <w:t>7</w:t>
      </w:r>
      <w:r w:rsidR="00F65475" w:rsidRPr="00274EE5">
        <w:rPr>
          <w:b/>
          <w:bCs/>
          <w:sz w:val="28"/>
          <w:szCs w:val="28"/>
          <w:lang w:val="en-GB" w:eastAsia="zh-CN"/>
        </w:rPr>
        <w:t>.</w:t>
      </w:r>
      <w:bookmarkEnd w:id="0"/>
      <w:bookmarkEnd w:id="1"/>
      <w:r w:rsidR="00E63293">
        <w:rPr>
          <w:b/>
          <w:bCs/>
          <w:sz w:val="28"/>
          <w:szCs w:val="28"/>
          <w:lang w:val="en-GB" w:eastAsia="zh-CN"/>
        </w:rPr>
        <w:t>2</w:t>
      </w:r>
    </w:p>
    <w:p w14:paraId="5B577D1A"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466734F2" w14:textId="1F59F829" w:rsidR="000247A4" w:rsidRPr="00356653"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F60E34">
        <w:rPr>
          <w:b/>
          <w:bCs/>
          <w:sz w:val="28"/>
          <w:szCs w:val="28"/>
          <w:lang w:val="en-GB" w:eastAsia="zh-CN"/>
        </w:rPr>
        <w:t>Discussion on the support of L1/L2 centric inter-cell mobility</w:t>
      </w:r>
      <w:r w:rsidR="008D1D17" w:rsidRPr="008D1D17">
        <w:rPr>
          <w:b/>
          <w:bCs/>
          <w:sz w:val="28"/>
          <w:szCs w:val="28"/>
          <w:lang w:val="en-GB" w:eastAsia="zh-CN"/>
        </w:rPr>
        <w:t xml:space="preserve"> </w:t>
      </w:r>
    </w:p>
    <w:p w14:paraId="00671457"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0D83FAB7" w14:textId="77777777" w:rsidR="000247A4" w:rsidRPr="00F14BCB" w:rsidRDefault="000247A4" w:rsidP="004B69A5">
      <w:pPr>
        <w:pBdr>
          <w:bottom w:val="single" w:sz="4" w:space="1" w:color="auto"/>
        </w:pBdr>
        <w:spacing w:after="0"/>
        <w:jc w:val="left"/>
        <w:rPr>
          <w:b/>
          <w:kern w:val="2"/>
          <w:sz w:val="28"/>
          <w:lang w:eastAsia="zh-CN"/>
        </w:rPr>
      </w:pPr>
    </w:p>
    <w:p w14:paraId="1B35FF4C" w14:textId="25495F1B" w:rsidR="000247A4" w:rsidRDefault="000247A4" w:rsidP="00181644">
      <w:pPr>
        <w:pStyle w:val="1"/>
        <w:spacing w:line="276" w:lineRule="auto"/>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20F27B5F" w14:textId="0C4CFE99" w:rsidR="003F0EF3" w:rsidRDefault="003F0EF3" w:rsidP="003E115C">
      <w:pPr>
        <w:rPr>
          <w:lang w:eastAsia="zh-CN"/>
        </w:rPr>
      </w:pPr>
      <w:r>
        <w:rPr>
          <w:rFonts w:hint="eastAsia"/>
          <w:lang w:eastAsia="zh-CN"/>
        </w:rPr>
        <w:t>L</w:t>
      </w:r>
      <w:r>
        <w:rPr>
          <w:lang w:eastAsia="zh-CN"/>
        </w:rPr>
        <w:t xml:space="preserve">1/L2-centric inter-cell mobility is included in the Rel-17 </w:t>
      </w:r>
      <w:proofErr w:type="spellStart"/>
      <w:r>
        <w:rPr>
          <w:lang w:eastAsia="zh-CN"/>
        </w:rPr>
        <w:t>FeMIMO</w:t>
      </w:r>
      <w:proofErr w:type="spellEnd"/>
      <w:r>
        <w:rPr>
          <w:lang w:eastAsia="zh-CN"/>
        </w:rPr>
        <w:t xml:space="preserve"> WI as</w:t>
      </w:r>
    </w:p>
    <w:tbl>
      <w:tblPr>
        <w:tblStyle w:val="ad"/>
        <w:tblW w:w="0" w:type="auto"/>
        <w:tblLook w:val="04A0" w:firstRow="1" w:lastRow="0" w:firstColumn="1" w:lastColumn="0" w:noHBand="0" w:noVBand="1"/>
      </w:tblPr>
      <w:tblGrid>
        <w:gridCol w:w="9307"/>
      </w:tblGrid>
      <w:tr w:rsidR="003F0EF3" w:rsidRPr="003F0EF3" w14:paraId="1C12E382" w14:textId="77777777" w:rsidTr="003F0EF3">
        <w:tc>
          <w:tcPr>
            <w:tcW w:w="9307" w:type="dxa"/>
          </w:tcPr>
          <w:p w14:paraId="54E29679" w14:textId="77777777" w:rsidR="003F0EF3" w:rsidRPr="003F0EF3" w:rsidRDefault="003F0EF3" w:rsidP="003F0EF3">
            <w:pPr>
              <w:pStyle w:val="af2"/>
              <w:numPr>
                <w:ilvl w:val="0"/>
                <w:numId w:val="48"/>
              </w:numPr>
              <w:snapToGrid/>
              <w:spacing w:line="240" w:lineRule="auto"/>
              <w:ind w:left="440" w:hangingChars="200" w:hanging="440"/>
              <w:jc w:val="both"/>
              <w:rPr>
                <w:rFonts w:ascii="Times New Roman" w:hAnsi="Times New Roman"/>
              </w:rPr>
            </w:pPr>
            <w:r w:rsidRPr="003F0EF3">
              <w:rPr>
                <w:rFonts w:ascii="Times New Roman" w:hAnsi="Times New Roman"/>
              </w:rPr>
              <w:t xml:space="preserve">Enhancement on multi-beam operation, mainly targeting FR2 while also applicable to FR1: </w:t>
            </w:r>
          </w:p>
          <w:p w14:paraId="13B38ABC" w14:textId="77777777" w:rsidR="003F0EF3" w:rsidRPr="003F0EF3" w:rsidRDefault="003F0EF3" w:rsidP="003F0EF3">
            <w:pPr>
              <w:pStyle w:val="af2"/>
              <w:numPr>
                <w:ilvl w:val="1"/>
                <w:numId w:val="48"/>
              </w:numPr>
              <w:snapToGrid/>
              <w:spacing w:line="240" w:lineRule="auto"/>
              <w:ind w:left="1440"/>
              <w:jc w:val="both"/>
              <w:rPr>
                <w:rFonts w:ascii="Times New Roman" w:hAnsi="Times New Roman"/>
              </w:rPr>
            </w:pPr>
            <w:r w:rsidRPr="003F0EF3">
              <w:rPr>
                <w:rFonts w:ascii="Times New Roman" w:hAnsi="Times New Roman"/>
              </w:rPr>
              <w:t xml:space="preserve">Identify and specify features to facilitate more efficient (lower latency and overhead) DL/UL beam management to support higher intra- and </w:t>
            </w:r>
            <w:r w:rsidRPr="003F0EF3">
              <w:rPr>
                <w:rFonts w:ascii="Times New Roman" w:hAnsi="Times New Roman"/>
                <w:highlight w:val="yellow"/>
              </w:rPr>
              <w:t>L1/L2-centric inter-cell mobility</w:t>
            </w:r>
            <w:r w:rsidRPr="003F0EF3">
              <w:rPr>
                <w:rFonts w:ascii="Times New Roman" w:hAnsi="Times New Roman"/>
              </w:rPr>
              <w:t xml:space="preserve"> and/or a larger number of configured TCI states:</w:t>
            </w:r>
          </w:p>
          <w:p w14:paraId="69DDFB8D" w14:textId="77777777" w:rsidR="003F0EF3" w:rsidRPr="003F0EF3" w:rsidRDefault="003F0EF3" w:rsidP="003F0EF3">
            <w:pPr>
              <w:pStyle w:val="af2"/>
              <w:numPr>
                <w:ilvl w:val="2"/>
                <w:numId w:val="48"/>
              </w:numPr>
              <w:snapToGrid/>
              <w:spacing w:line="240" w:lineRule="auto"/>
              <w:ind w:left="2160"/>
              <w:jc w:val="both"/>
              <w:rPr>
                <w:rFonts w:ascii="Times New Roman" w:hAnsi="Times New Roman"/>
              </w:rPr>
            </w:pPr>
            <w:r w:rsidRPr="003F0EF3">
              <w:rPr>
                <w:rFonts w:ascii="Times New Roman" w:hAnsi="Times New Roman"/>
              </w:rPr>
              <w:t>Common beam for data and control transmission/reception for DL and UL, especially for intra-band CA</w:t>
            </w:r>
          </w:p>
          <w:p w14:paraId="04084557" w14:textId="77777777" w:rsidR="003F0EF3" w:rsidRPr="003F0EF3" w:rsidRDefault="003F0EF3" w:rsidP="003F0EF3">
            <w:pPr>
              <w:pStyle w:val="af2"/>
              <w:numPr>
                <w:ilvl w:val="2"/>
                <w:numId w:val="48"/>
              </w:numPr>
              <w:snapToGrid/>
              <w:spacing w:line="240" w:lineRule="auto"/>
              <w:ind w:left="2160"/>
              <w:jc w:val="both"/>
              <w:rPr>
                <w:rFonts w:ascii="Times New Roman" w:hAnsi="Times New Roman"/>
              </w:rPr>
            </w:pPr>
            <w:r w:rsidRPr="003F0EF3">
              <w:rPr>
                <w:rFonts w:ascii="Times New Roman" w:hAnsi="Times New Roman"/>
              </w:rPr>
              <w:t>Unified TCI framework for DL and UL beam indication</w:t>
            </w:r>
          </w:p>
          <w:p w14:paraId="4C58CA69" w14:textId="77777777" w:rsidR="003F0EF3" w:rsidRPr="003F0EF3" w:rsidRDefault="003F0EF3" w:rsidP="003F0EF3">
            <w:pPr>
              <w:pStyle w:val="af2"/>
              <w:numPr>
                <w:ilvl w:val="2"/>
                <w:numId w:val="48"/>
              </w:numPr>
              <w:snapToGrid/>
              <w:spacing w:line="240" w:lineRule="auto"/>
              <w:ind w:left="2160"/>
              <w:jc w:val="both"/>
              <w:rPr>
                <w:rFonts w:ascii="Times New Roman" w:hAnsi="Times New Roman"/>
              </w:rPr>
            </w:pPr>
            <w:r w:rsidRPr="003F0EF3">
              <w:rPr>
                <w:rFonts w:ascii="Times New Roman" w:hAnsi="Times New Roman"/>
              </w:rPr>
              <w:t>Enhancement on signaling mechanisms for the above features to improve latency and efficiency with more usage of dynamic control signaling (as opposed to RRC)</w:t>
            </w:r>
          </w:p>
          <w:p w14:paraId="477985E8" w14:textId="42FE4933" w:rsidR="003F0EF3" w:rsidRPr="003F0EF3" w:rsidRDefault="003F0EF3" w:rsidP="003F0EF3">
            <w:pPr>
              <w:pStyle w:val="af2"/>
              <w:numPr>
                <w:ilvl w:val="1"/>
                <w:numId w:val="48"/>
              </w:numPr>
              <w:snapToGrid/>
              <w:spacing w:line="240" w:lineRule="auto"/>
              <w:ind w:left="1440"/>
              <w:jc w:val="both"/>
              <w:rPr>
                <w:rFonts w:ascii="Times New Roman" w:hAnsi="Times New Roman"/>
                <w:lang w:eastAsia="zh-CN"/>
              </w:rPr>
            </w:pPr>
            <w:r w:rsidRPr="003F0EF3">
              <w:rPr>
                <w:rFonts w:ascii="Times New Roman" w:hAnsi="Times New Roman"/>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00CFE14B" w14:textId="77777777" w:rsidR="003F0EF3" w:rsidRPr="003F0EF3" w:rsidRDefault="003F0EF3" w:rsidP="003E115C">
      <w:pPr>
        <w:rPr>
          <w:lang w:eastAsia="zh-CN"/>
        </w:rPr>
      </w:pPr>
    </w:p>
    <w:p w14:paraId="0AD24702" w14:textId="0439A25B" w:rsidR="003E115C" w:rsidRPr="003E115C" w:rsidRDefault="003E115C" w:rsidP="003E115C">
      <w:pPr>
        <w:rPr>
          <w:lang w:eastAsia="zh-CN"/>
        </w:rPr>
      </w:pPr>
      <w:r>
        <w:rPr>
          <w:rFonts w:hint="eastAsia"/>
          <w:lang w:eastAsia="zh-CN"/>
        </w:rPr>
        <w:t>I</w:t>
      </w:r>
      <w:r>
        <w:rPr>
          <w:lang w:eastAsia="zh-CN"/>
        </w:rPr>
        <w:t>n the end of RAN2#11</w:t>
      </w:r>
      <w:r w:rsidR="0088795D">
        <w:rPr>
          <w:lang w:eastAsia="zh-CN"/>
        </w:rPr>
        <w:t>3</w:t>
      </w:r>
      <w:r w:rsidR="00725CB4">
        <w:rPr>
          <w:lang w:eastAsia="zh-CN"/>
        </w:rPr>
        <w:t>bis</w:t>
      </w:r>
      <w:r w:rsidR="003D1CF3">
        <w:rPr>
          <w:lang w:eastAsia="zh-CN"/>
        </w:rPr>
        <w:t>-</w:t>
      </w:r>
      <w:r w:rsidR="003D1CF3">
        <w:rPr>
          <w:rFonts w:hint="eastAsia"/>
          <w:lang w:eastAsia="zh-CN"/>
        </w:rPr>
        <w:t>e</w:t>
      </w:r>
      <w:r w:rsidR="003D1CF3">
        <w:rPr>
          <w:lang w:eastAsia="zh-CN"/>
        </w:rPr>
        <w:t xml:space="preserve"> meeting</w:t>
      </w:r>
      <w:r w:rsidR="00956372">
        <w:rPr>
          <w:lang w:eastAsia="zh-CN"/>
        </w:rPr>
        <w:t xml:space="preserve">, RAN2 received </w:t>
      </w:r>
      <w:r w:rsidR="000F50FB">
        <w:rPr>
          <w:lang w:eastAsia="zh-CN"/>
        </w:rPr>
        <w:t xml:space="preserve">one </w:t>
      </w:r>
      <w:proofErr w:type="gramStart"/>
      <w:r w:rsidR="00956372">
        <w:rPr>
          <w:lang w:eastAsia="zh-CN"/>
        </w:rPr>
        <w:t>LS</w:t>
      </w:r>
      <w:r w:rsidR="00BC7EF3">
        <w:rPr>
          <w:lang w:eastAsia="zh-CN"/>
        </w:rPr>
        <w:t>[</w:t>
      </w:r>
      <w:proofErr w:type="gramEnd"/>
      <w:r w:rsidR="00BC7EF3">
        <w:rPr>
          <w:lang w:eastAsia="zh-CN"/>
        </w:rPr>
        <w:t>1]</w:t>
      </w:r>
      <w:r w:rsidR="00956372">
        <w:rPr>
          <w:lang w:eastAsia="zh-CN"/>
        </w:rPr>
        <w:t xml:space="preserve"> from RAN1</w:t>
      </w:r>
      <w:r w:rsidR="00533243">
        <w:rPr>
          <w:lang w:eastAsia="zh-CN"/>
        </w:rPr>
        <w:t xml:space="preserve"> </w:t>
      </w:r>
      <w:r w:rsidR="008B1F09">
        <w:rPr>
          <w:lang w:eastAsia="zh-CN"/>
        </w:rPr>
        <w:t xml:space="preserve">on some </w:t>
      </w:r>
      <w:r w:rsidR="00B07FB7">
        <w:rPr>
          <w:lang w:eastAsia="zh-CN"/>
        </w:rPr>
        <w:t>questions</w:t>
      </w:r>
      <w:r w:rsidR="008B1F09">
        <w:rPr>
          <w:lang w:eastAsia="zh-CN"/>
        </w:rPr>
        <w:t xml:space="preserve"> on </w:t>
      </w:r>
      <w:r w:rsidR="00302D26" w:rsidRPr="00302D26">
        <w:rPr>
          <w:lang w:eastAsia="zh-CN"/>
        </w:rPr>
        <w:t>L1/L2 centric mobility</w:t>
      </w:r>
      <w:r w:rsidR="00307AF5">
        <w:rPr>
          <w:lang w:eastAsia="zh-CN"/>
        </w:rPr>
        <w:t xml:space="preserve">. </w:t>
      </w:r>
      <w:r w:rsidR="0088795D">
        <w:rPr>
          <w:lang w:eastAsia="zh-CN"/>
        </w:rPr>
        <w:t xml:space="preserve">RAN2 discussed this LS </w:t>
      </w:r>
      <w:r w:rsidR="00C47D4B">
        <w:rPr>
          <w:lang w:eastAsia="zh-CN"/>
        </w:rPr>
        <w:t xml:space="preserve">and </w:t>
      </w:r>
      <w:r w:rsidR="00FF4762">
        <w:rPr>
          <w:lang w:eastAsia="zh-CN"/>
        </w:rPr>
        <w:t>understandings on</w:t>
      </w:r>
      <w:r w:rsidR="00C47D4B">
        <w:rPr>
          <w:lang w:eastAsia="zh-CN"/>
        </w:rPr>
        <w:t xml:space="preserve"> issues </w:t>
      </w:r>
      <w:r w:rsidR="0088795D">
        <w:rPr>
          <w:lang w:eastAsia="zh-CN"/>
        </w:rPr>
        <w:t>in RAN2#113bis</w:t>
      </w:r>
      <w:r w:rsidR="00B835E4">
        <w:rPr>
          <w:lang w:eastAsia="zh-CN"/>
        </w:rPr>
        <w:t>, but without conclusion.</w:t>
      </w:r>
      <w:r w:rsidR="005E6394">
        <w:rPr>
          <w:lang w:eastAsia="zh-CN"/>
        </w:rPr>
        <w:t xml:space="preserve"> In this contribution, we provide our views on those issues.</w:t>
      </w:r>
    </w:p>
    <w:p w14:paraId="5EC7851E" w14:textId="340FC611" w:rsidR="0096698F" w:rsidRDefault="00CD1F11" w:rsidP="003515A9">
      <w:pPr>
        <w:pStyle w:val="1"/>
        <w:spacing w:line="276" w:lineRule="auto"/>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5C2E3824" w14:textId="37CEBF23" w:rsidR="00867C48" w:rsidRDefault="007B45D1" w:rsidP="007B45D1">
      <w:pPr>
        <w:pStyle w:val="2"/>
        <w:rPr>
          <w:lang w:eastAsia="zh-CN"/>
        </w:rPr>
      </w:pPr>
      <w:r>
        <w:rPr>
          <w:lang w:eastAsia="zh-CN"/>
        </w:rPr>
        <w:t>Serving cell change during L1/L2-centric inter-cell mobility</w:t>
      </w:r>
    </w:p>
    <w:p w14:paraId="3D0D5200" w14:textId="391CEB86" w:rsidR="007A2221" w:rsidRDefault="00397712" w:rsidP="00F23338">
      <w:pPr>
        <w:rPr>
          <w:lang w:eastAsia="zh-CN"/>
        </w:rPr>
      </w:pPr>
      <w:r>
        <w:rPr>
          <w:lang w:eastAsia="zh-CN"/>
        </w:rPr>
        <w:t xml:space="preserve">Scenarios illustrated in </w:t>
      </w:r>
      <w:r>
        <w:rPr>
          <w:lang w:eastAsia="zh-CN"/>
        </w:rPr>
        <w:fldChar w:fldCharType="begin"/>
      </w:r>
      <w:r>
        <w:rPr>
          <w:lang w:eastAsia="zh-CN"/>
        </w:rPr>
        <w:instrText xml:space="preserve"> REF _Ref71296960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was used in the email discussion</w:t>
      </w:r>
      <w:r w:rsidR="000A0B0E">
        <w:rPr>
          <w:lang w:eastAsia="zh-CN"/>
        </w:rPr>
        <w:t>,</w:t>
      </w:r>
      <w:r w:rsidR="004945C5">
        <w:rPr>
          <w:lang w:eastAsia="zh-CN"/>
        </w:rPr>
        <w:t xml:space="preserve"> and two possible scenarios are used for discussion</w:t>
      </w:r>
      <w:r w:rsidR="00DA5035">
        <w:rPr>
          <w:lang w:eastAsia="zh-CN"/>
        </w:rPr>
        <w:t>.</w:t>
      </w:r>
    </w:p>
    <w:p w14:paraId="430F9AC3" w14:textId="7ACC9437" w:rsidR="007A2221" w:rsidRDefault="007A2221" w:rsidP="007A2221">
      <w:pPr>
        <w:jc w:val="center"/>
        <w:rPr>
          <w:rFonts w:eastAsia="Malgun Gothic"/>
          <w:lang w:eastAsia="ko-KR"/>
        </w:rPr>
      </w:pPr>
      <w:r>
        <w:rPr>
          <w:rFonts w:eastAsia="Malgun Gothic"/>
          <w:noProof/>
          <w:lang w:eastAsia="ko-KR"/>
        </w:rPr>
        <w:drawing>
          <wp:inline distT="0" distB="0" distL="0" distR="0" wp14:anchorId="72DA8C87" wp14:editId="7DF96E56">
            <wp:extent cx="3040380" cy="12573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r="12324"/>
                    <a:stretch/>
                  </pic:blipFill>
                  <pic:spPr bwMode="auto">
                    <a:xfrm>
                      <a:off x="0" y="0"/>
                      <a:ext cx="3040380" cy="1257300"/>
                    </a:xfrm>
                    <a:prstGeom prst="rect">
                      <a:avLst/>
                    </a:prstGeom>
                    <a:noFill/>
                    <a:ln>
                      <a:noFill/>
                    </a:ln>
                    <a:extLst>
                      <a:ext uri="{53640926-AAD7-44D8-BBD7-CCE9431645EC}">
                        <a14:shadowObscured xmlns:a14="http://schemas.microsoft.com/office/drawing/2010/main"/>
                      </a:ext>
                    </a:extLst>
                  </pic:spPr>
                </pic:pic>
              </a:graphicData>
            </a:graphic>
          </wp:inline>
        </w:drawing>
      </w:r>
    </w:p>
    <w:p w14:paraId="155EEF74" w14:textId="3A80A37A" w:rsidR="00F86801" w:rsidRDefault="00F86801" w:rsidP="00F86801">
      <w:pPr>
        <w:pStyle w:val="a5"/>
        <w:rPr>
          <w:rFonts w:eastAsia="Malgun Gothic"/>
          <w:sz w:val="22"/>
          <w:szCs w:val="22"/>
          <w:lang w:eastAsia="ko-KR"/>
        </w:rPr>
      </w:pPr>
      <w:bookmarkStart w:id="4" w:name="_Ref71296960"/>
      <w:r>
        <w:t xml:space="preserve">Figure </w:t>
      </w:r>
      <w:r w:rsidR="005705A0">
        <w:fldChar w:fldCharType="begin"/>
      </w:r>
      <w:r w:rsidR="005705A0">
        <w:instrText xml:space="preserve"> SEQ Figure \* ARABIC </w:instrText>
      </w:r>
      <w:r w:rsidR="005705A0">
        <w:fldChar w:fldCharType="separate"/>
      </w:r>
      <w:r>
        <w:rPr>
          <w:noProof/>
        </w:rPr>
        <w:t>1</w:t>
      </w:r>
      <w:r w:rsidR="005705A0">
        <w:rPr>
          <w:noProof/>
        </w:rPr>
        <w:fldChar w:fldCharType="end"/>
      </w:r>
      <w:bookmarkEnd w:id="4"/>
      <w:r>
        <w:t xml:space="preserve"> Scenario on inter-cell operation</w:t>
      </w:r>
    </w:p>
    <w:p w14:paraId="48B1146A" w14:textId="55879382" w:rsidR="007A2221" w:rsidRDefault="007A2221" w:rsidP="007A2221">
      <w:pPr>
        <w:pStyle w:val="af2"/>
        <w:numPr>
          <w:ilvl w:val="0"/>
          <w:numId w:val="47"/>
        </w:numPr>
        <w:snapToGrid/>
        <w:spacing w:after="160" w:line="256" w:lineRule="auto"/>
        <w:contextualSpacing/>
        <w:rPr>
          <w:rFonts w:ascii="Times New Roman" w:eastAsia="Malgun Gothic" w:hAnsi="Times New Roman"/>
          <w:lang w:eastAsia="ko-KR"/>
        </w:rPr>
      </w:pPr>
      <w:r>
        <w:rPr>
          <w:rFonts w:ascii="Times New Roman" w:eastAsia="Malgun Gothic" w:hAnsi="Times New Roman"/>
          <w:lang w:eastAsia="ko-KR"/>
        </w:rPr>
        <w:lastRenderedPageBreak/>
        <w:t xml:space="preserve">Scenario 1: TCI state can be updated from TCI 1 associated with serving cell </w:t>
      </w:r>
      <w:r w:rsidR="00194544">
        <w:rPr>
          <w:rFonts w:ascii="Times New Roman" w:eastAsia="Malgun Gothic" w:hAnsi="Times New Roman"/>
          <w:lang w:eastAsia="ko-KR"/>
        </w:rPr>
        <w:t>to</w:t>
      </w:r>
      <w:r>
        <w:rPr>
          <w:rFonts w:ascii="Times New Roman" w:eastAsia="Malgun Gothic" w:hAnsi="Times New Roman"/>
          <w:lang w:eastAsia="ko-KR"/>
        </w:rPr>
        <w:t xml:space="preserve"> TCI 2 associated with the non-serving cell. The UE is still in the coverage of serving cell.</w:t>
      </w:r>
    </w:p>
    <w:p w14:paraId="4C68FDB9" w14:textId="707DED05" w:rsidR="007A2221" w:rsidRDefault="007A2221" w:rsidP="007A2221">
      <w:pPr>
        <w:pStyle w:val="af2"/>
        <w:numPr>
          <w:ilvl w:val="0"/>
          <w:numId w:val="47"/>
        </w:numPr>
        <w:snapToGrid/>
        <w:spacing w:after="160" w:line="256" w:lineRule="auto"/>
        <w:contextualSpacing/>
        <w:rPr>
          <w:rFonts w:ascii="Times New Roman" w:eastAsia="Malgun Gothic" w:hAnsi="Times New Roman"/>
          <w:lang w:eastAsia="ko-KR"/>
        </w:rPr>
      </w:pPr>
      <w:r>
        <w:rPr>
          <w:rFonts w:ascii="Times New Roman" w:eastAsia="Malgun Gothic" w:hAnsi="Times New Roman"/>
          <w:lang w:eastAsia="ko-KR"/>
        </w:rPr>
        <w:t xml:space="preserve">Scenario 2: TCI state is switched from TCI 1 associated with serving cell </w:t>
      </w:r>
      <w:r w:rsidR="00090CA3">
        <w:rPr>
          <w:rFonts w:ascii="Times New Roman" w:eastAsia="Malgun Gothic" w:hAnsi="Times New Roman"/>
          <w:lang w:eastAsia="ko-KR"/>
        </w:rPr>
        <w:t>to</w:t>
      </w:r>
      <w:r>
        <w:rPr>
          <w:rFonts w:ascii="Times New Roman" w:eastAsia="Malgun Gothic" w:hAnsi="Times New Roman"/>
          <w:lang w:eastAsia="ko-KR"/>
        </w:rPr>
        <w:t xml:space="preserve"> TCI 3 associated to non-serving cell. Different from Scenario 1, the UE is not in the coverage of serving cell. </w:t>
      </w:r>
    </w:p>
    <w:p w14:paraId="6104BE63" w14:textId="6FF5774A" w:rsidR="00BA34AA" w:rsidRDefault="00CF38D5" w:rsidP="00F23338">
      <w:pPr>
        <w:rPr>
          <w:lang w:eastAsia="zh-CN"/>
        </w:rPr>
      </w:pPr>
      <w:r>
        <w:rPr>
          <w:lang w:eastAsia="zh-CN"/>
        </w:rPr>
        <w:t xml:space="preserve">For UE A in </w:t>
      </w:r>
      <w:r w:rsidR="00724F08">
        <w:rPr>
          <w:lang w:eastAsia="zh-CN"/>
        </w:rPr>
        <w:t>Scenario 1</w:t>
      </w:r>
      <w:r>
        <w:rPr>
          <w:lang w:eastAsia="zh-CN"/>
        </w:rPr>
        <w:t xml:space="preserve">, it still </w:t>
      </w:r>
      <w:r w:rsidR="006B04CB">
        <w:rPr>
          <w:lang w:eastAsia="zh-CN"/>
        </w:rPr>
        <w:t xml:space="preserve">is </w:t>
      </w:r>
      <w:r>
        <w:rPr>
          <w:lang w:eastAsia="zh-CN"/>
        </w:rPr>
        <w:t>in the coverage of serving cell,</w:t>
      </w:r>
      <w:r w:rsidR="00B84BB4">
        <w:rPr>
          <w:lang w:eastAsia="zh-CN"/>
        </w:rPr>
        <w:t xml:space="preserve"> and it can work in inter-cell multi-TRP operation mode.</w:t>
      </w:r>
      <w:r w:rsidR="00FC431F">
        <w:rPr>
          <w:lang w:eastAsia="zh-CN"/>
        </w:rPr>
        <w:t xml:space="preserve"> The detail discussion</w:t>
      </w:r>
      <w:r>
        <w:rPr>
          <w:lang w:eastAsia="zh-CN"/>
        </w:rPr>
        <w:t xml:space="preserve"> </w:t>
      </w:r>
      <w:r w:rsidR="00FC431F">
        <w:rPr>
          <w:lang w:eastAsia="zh-CN"/>
        </w:rPr>
        <w:t xml:space="preserve">on this scenario can be </w:t>
      </w:r>
      <w:r w:rsidR="00DD7CD7">
        <w:rPr>
          <w:lang w:eastAsia="zh-CN"/>
        </w:rPr>
        <w:t xml:space="preserve">found </w:t>
      </w:r>
      <w:r w:rsidR="00FC431F">
        <w:rPr>
          <w:lang w:eastAsia="zh-CN"/>
        </w:rPr>
        <w:t xml:space="preserve">in our another </w:t>
      </w:r>
      <w:proofErr w:type="gramStart"/>
      <w:r w:rsidR="00FC431F">
        <w:rPr>
          <w:lang w:eastAsia="zh-CN"/>
        </w:rPr>
        <w:t>contribution</w:t>
      </w:r>
      <w:r w:rsidR="00B13EFA">
        <w:rPr>
          <w:lang w:eastAsia="zh-CN"/>
        </w:rPr>
        <w:t>[</w:t>
      </w:r>
      <w:proofErr w:type="gramEnd"/>
      <w:r w:rsidR="00B13EFA">
        <w:rPr>
          <w:lang w:eastAsia="zh-CN"/>
        </w:rPr>
        <w:t>2]</w:t>
      </w:r>
      <w:r w:rsidR="000F49AF">
        <w:rPr>
          <w:lang w:eastAsia="zh-CN"/>
        </w:rPr>
        <w:t>.</w:t>
      </w:r>
      <w:r w:rsidR="005810B1">
        <w:rPr>
          <w:lang w:eastAsia="zh-CN"/>
        </w:rPr>
        <w:t xml:space="preserve"> Scenario 2 is more related with inter-cell mobility</w:t>
      </w:r>
      <w:r w:rsidR="006D0DAC">
        <w:rPr>
          <w:lang w:eastAsia="zh-CN"/>
        </w:rPr>
        <w:t>.</w:t>
      </w:r>
      <w:r w:rsidR="00773C64">
        <w:rPr>
          <w:lang w:eastAsia="zh-CN"/>
        </w:rPr>
        <w:t xml:space="preserve"> </w:t>
      </w:r>
    </w:p>
    <w:p w14:paraId="118775A3" w14:textId="42E90368" w:rsidR="00F23338" w:rsidRDefault="00574A6F" w:rsidP="00F23338">
      <w:pPr>
        <w:rPr>
          <w:lang w:eastAsia="zh-CN"/>
        </w:rPr>
      </w:pPr>
      <w:r>
        <w:rPr>
          <w:lang w:eastAsia="zh-CN"/>
        </w:rPr>
        <w:t>The main difference between Scenario 1 and Scenario 2</w:t>
      </w:r>
      <w:r w:rsidR="00C43108">
        <w:rPr>
          <w:lang w:eastAsia="zh-CN"/>
        </w:rPr>
        <w:t xml:space="preserve"> </w:t>
      </w:r>
      <w:r w:rsidR="009A6E92">
        <w:rPr>
          <w:lang w:eastAsia="zh-CN"/>
        </w:rPr>
        <w:t xml:space="preserve">is </w:t>
      </w:r>
      <w:r w:rsidR="00C43108">
        <w:rPr>
          <w:lang w:eastAsia="zh-CN"/>
        </w:rPr>
        <w:t xml:space="preserve">that the UE </w:t>
      </w:r>
      <w:r w:rsidR="006311F8">
        <w:rPr>
          <w:lang w:eastAsia="zh-CN"/>
        </w:rPr>
        <w:t>in location B</w:t>
      </w:r>
      <w:r w:rsidR="00C43108">
        <w:rPr>
          <w:lang w:eastAsia="zh-CN"/>
        </w:rPr>
        <w:t xml:space="preserve"> cannot receive the signals from the cell</w:t>
      </w:r>
      <w:r w:rsidR="001C307E">
        <w:rPr>
          <w:lang w:eastAsia="zh-CN"/>
        </w:rPr>
        <w:t xml:space="preserve"> A</w:t>
      </w:r>
      <w:r w:rsidR="00FC48CE">
        <w:rPr>
          <w:lang w:eastAsia="zh-CN"/>
        </w:rPr>
        <w:t xml:space="preserve">. Additionally, </w:t>
      </w:r>
      <w:r w:rsidR="006822A5">
        <w:rPr>
          <w:lang w:eastAsia="zh-CN"/>
        </w:rPr>
        <w:t>RAN2 has clear definition of ‘serving cell’</w:t>
      </w:r>
      <w:r w:rsidR="00B21F38">
        <w:rPr>
          <w:lang w:eastAsia="zh-CN"/>
        </w:rPr>
        <w:t xml:space="preserve"> and the UE can only receive</w:t>
      </w:r>
      <w:r w:rsidR="00F61D68">
        <w:rPr>
          <w:lang w:eastAsia="zh-CN"/>
        </w:rPr>
        <w:t xml:space="preserve"> PDSCH/PDCCH from or transmit PUSCH/PUCCH to serving cell.</w:t>
      </w:r>
      <w:r w:rsidR="00526EB5">
        <w:rPr>
          <w:lang w:eastAsia="zh-CN"/>
        </w:rPr>
        <w:t xml:space="preserve"> In </w:t>
      </w:r>
      <w:r w:rsidR="00A20560">
        <w:rPr>
          <w:lang w:eastAsia="zh-CN"/>
        </w:rPr>
        <w:t xml:space="preserve">scenario 1, the serving cell A is not changed </w:t>
      </w:r>
      <w:r w:rsidR="00472E82">
        <w:rPr>
          <w:lang w:eastAsia="zh-CN"/>
        </w:rPr>
        <w:t>and the serving cell A can configure the SSB from non-serving cell B as the source QCL RS for the TRS for dedicated PDSCH/PDCCH reception from cell B in multi-DCI based multi-TRP mode.</w:t>
      </w:r>
      <w:r w:rsidR="001559A4">
        <w:rPr>
          <w:lang w:eastAsia="zh-CN"/>
        </w:rPr>
        <w:t xml:space="preserve"> However, in scenario 2, UE</w:t>
      </w:r>
      <w:r w:rsidR="00D7205C">
        <w:rPr>
          <w:lang w:eastAsia="zh-CN"/>
        </w:rPr>
        <w:t xml:space="preserve"> in location B</w:t>
      </w:r>
      <w:r w:rsidR="001559A4">
        <w:rPr>
          <w:lang w:eastAsia="zh-CN"/>
        </w:rPr>
        <w:t xml:space="preserve"> is out of the coverage of the serving cell, before the UE moves to location B</w:t>
      </w:r>
      <w:r w:rsidR="00976D9D">
        <w:rPr>
          <w:lang w:eastAsia="zh-CN"/>
        </w:rPr>
        <w:t xml:space="preserve">, the serving cell A should configure the UE </w:t>
      </w:r>
      <w:r w:rsidR="006F0030">
        <w:rPr>
          <w:lang w:eastAsia="zh-CN"/>
        </w:rPr>
        <w:t xml:space="preserve">to </w:t>
      </w:r>
      <w:r w:rsidR="00976D9D">
        <w:rPr>
          <w:lang w:eastAsia="zh-CN"/>
        </w:rPr>
        <w:t>switch the TCI from TCI state 1 to TCI state 3. When the UE is in location B, the serving cell should change from cell A to cell B</w:t>
      </w:r>
      <w:r w:rsidR="00F54AAE">
        <w:rPr>
          <w:lang w:eastAsia="zh-CN"/>
        </w:rPr>
        <w:t>.</w:t>
      </w:r>
      <w:r w:rsidR="00771E7A">
        <w:rPr>
          <w:lang w:eastAsia="zh-CN"/>
        </w:rPr>
        <w:t xml:space="preserve"> During </w:t>
      </w:r>
      <w:proofErr w:type="gramStart"/>
      <w:r w:rsidR="00771E7A">
        <w:rPr>
          <w:lang w:eastAsia="zh-CN"/>
        </w:rPr>
        <w:t xml:space="preserve">this </w:t>
      </w:r>
      <w:r w:rsidR="005810B1">
        <w:rPr>
          <w:lang w:eastAsia="zh-CN"/>
        </w:rPr>
        <w:t xml:space="preserve"> </w:t>
      </w:r>
      <w:r w:rsidR="00771E7A">
        <w:rPr>
          <w:lang w:eastAsia="zh-CN"/>
        </w:rPr>
        <w:t>movement</w:t>
      </w:r>
      <w:proofErr w:type="gramEnd"/>
      <w:r w:rsidR="00771E7A">
        <w:rPr>
          <w:lang w:eastAsia="zh-CN"/>
        </w:rPr>
        <w:t xml:space="preserve">, </w:t>
      </w:r>
      <w:r w:rsidR="00A15E8D">
        <w:rPr>
          <w:lang w:eastAsia="zh-CN"/>
        </w:rPr>
        <w:t>the complicated L3 HO procedure may be replaced by a light-HO</w:t>
      </w:r>
      <w:r w:rsidR="005F3F31">
        <w:rPr>
          <w:lang w:eastAsia="zh-CN"/>
        </w:rPr>
        <w:t xml:space="preserve"> </w:t>
      </w:r>
      <w:r w:rsidR="00E956D9">
        <w:rPr>
          <w:lang w:eastAsia="zh-CN"/>
        </w:rPr>
        <w:t>or by a L1/L</w:t>
      </w:r>
      <w:r w:rsidR="00E956D9">
        <w:rPr>
          <w:rFonts w:hint="eastAsia"/>
          <w:lang w:eastAsia="zh-CN"/>
        </w:rPr>
        <w:t>2</w:t>
      </w:r>
      <w:r w:rsidR="00E956D9">
        <w:rPr>
          <w:lang w:eastAsia="zh-CN"/>
        </w:rPr>
        <w:t xml:space="preserve"> </w:t>
      </w:r>
      <w:r w:rsidR="00E956D9">
        <w:rPr>
          <w:rFonts w:hint="eastAsia"/>
          <w:lang w:eastAsia="zh-CN"/>
        </w:rPr>
        <w:t>c</w:t>
      </w:r>
      <w:r w:rsidR="00E956D9">
        <w:rPr>
          <w:lang w:eastAsia="zh-CN"/>
        </w:rPr>
        <w:t>entric serving cell change procedure</w:t>
      </w:r>
      <w:r w:rsidR="002D55FB">
        <w:rPr>
          <w:lang w:eastAsia="zh-CN"/>
        </w:rPr>
        <w:t>.</w:t>
      </w:r>
    </w:p>
    <w:p w14:paraId="47514D82" w14:textId="30778FD5" w:rsidR="00355B7F" w:rsidRDefault="003C05B5" w:rsidP="00F23338">
      <w:pPr>
        <w:rPr>
          <w:b/>
          <w:bCs/>
          <w:i/>
          <w:iCs/>
          <w:lang w:eastAsia="zh-CN"/>
        </w:rPr>
      </w:pPr>
      <w:r w:rsidRPr="00B5403A">
        <w:rPr>
          <w:b/>
          <w:bCs/>
          <w:i/>
          <w:iCs/>
          <w:lang w:eastAsia="zh-CN"/>
        </w:rPr>
        <w:t xml:space="preserve">Proposal </w:t>
      </w:r>
      <w:r w:rsidR="00B803C5">
        <w:rPr>
          <w:b/>
          <w:bCs/>
          <w:i/>
          <w:iCs/>
          <w:lang w:eastAsia="zh-CN"/>
        </w:rPr>
        <w:t>1</w:t>
      </w:r>
      <w:r w:rsidRPr="00B5403A">
        <w:rPr>
          <w:b/>
          <w:bCs/>
          <w:i/>
          <w:iCs/>
          <w:lang w:eastAsia="zh-CN"/>
        </w:rPr>
        <w:t>:</w:t>
      </w:r>
      <w:r w:rsidR="00340A41" w:rsidRPr="00B5403A">
        <w:rPr>
          <w:b/>
          <w:bCs/>
          <w:i/>
          <w:iCs/>
          <w:lang w:eastAsia="zh-CN"/>
        </w:rPr>
        <w:t xml:space="preserve"> The serving cell should be changed </w:t>
      </w:r>
      <w:r w:rsidR="007A53EC" w:rsidRPr="00B5403A">
        <w:rPr>
          <w:b/>
          <w:bCs/>
          <w:i/>
          <w:iCs/>
          <w:lang w:eastAsia="zh-CN"/>
        </w:rPr>
        <w:t xml:space="preserve">in Scenario </w:t>
      </w:r>
      <w:r w:rsidR="001F3629" w:rsidRPr="00B5403A">
        <w:rPr>
          <w:b/>
          <w:bCs/>
          <w:i/>
          <w:iCs/>
          <w:lang w:eastAsia="zh-CN"/>
        </w:rPr>
        <w:t>2</w:t>
      </w:r>
      <w:r w:rsidR="009958A4">
        <w:rPr>
          <w:b/>
          <w:bCs/>
          <w:i/>
          <w:iCs/>
          <w:lang w:eastAsia="zh-CN"/>
        </w:rPr>
        <w:t>, where the UE move from the coverage of the serving cell to the coverage of the non-serving cell</w:t>
      </w:r>
      <w:r w:rsidR="001F3629" w:rsidRPr="00B5403A">
        <w:rPr>
          <w:b/>
          <w:bCs/>
          <w:i/>
          <w:iCs/>
          <w:lang w:eastAsia="zh-CN"/>
        </w:rPr>
        <w:t>.</w:t>
      </w:r>
    </w:p>
    <w:p w14:paraId="2F52B00E" w14:textId="5F0ED866" w:rsidR="00990F0D" w:rsidRDefault="00990F0D" w:rsidP="00990F0D">
      <w:pPr>
        <w:pStyle w:val="2"/>
        <w:rPr>
          <w:lang w:eastAsia="zh-CN"/>
        </w:rPr>
      </w:pPr>
      <w:r>
        <w:rPr>
          <w:rFonts w:hint="eastAsia"/>
          <w:lang w:eastAsia="zh-CN"/>
        </w:rPr>
        <w:t>R</w:t>
      </w:r>
      <w:r>
        <w:rPr>
          <w:lang w:eastAsia="zh-CN"/>
        </w:rPr>
        <w:t>AN2 impacts on L1/L2-centric inter-cell mobility</w:t>
      </w:r>
    </w:p>
    <w:p w14:paraId="6E75940C" w14:textId="4E1DEB36" w:rsidR="00346E64" w:rsidRDefault="00346E64" w:rsidP="00346E64">
      <w:pPr>
        <w:rPr>
          <w:lang w:eastAsia="zh-CN"/>
        </w:rPr>
      </w:pPr>
      <w:r>
        <w:rPr>
          <w:lang w:eastAsia="zh-CN"/>
        </w:rPr>
        <w:t xml:space="preserve">As discussed in </w:t>
      </w:r>
      <w:r w:rsidR="00082648" w:rsidRPr="00082648">
        <w:rPr>
          <w:lang w:eastAsia="zh-CN"/>
        </w:rPr>
        <w:t>previous</w:t>
      </w:r>
      <w:r w:rsidR="00082648">
        <w:rPr>
          <w:lang w:eastAsia="zh-CN"/>
        </w:rPr>
        <w:t xml:space="preserve"> </w:t>
      </w:r>
      <w:r>
        <w:rPr>
          <w:lang w:eastAsia="zh-CN"/>
        </w:rPr>
        <w:t xml:space="preserve">section, </w:t>
      </w:r>
      <w:r w:rsidR="00C55773">
        <w:rPr>
          <w:lang w:eastAsia="zh-CN"/>
        </w:rPr>
        <w:t>when</w:t>
      </w:r>
      <w:r w:rsidR="00082648">
        <w:rPr>
          <w:lang w:eastAsia="zh-CN"/>
        </w:rPr>
        <w:t xml:space="preserve"> the UE move from the serving cell to a non-serving cell, the serving cell should be changed</w:t>
      </w:r>
      <w:r w:rsidR="00C55773">
        <w:rPr>
          <w:lang w:eastAsia="zh-CN"/>
        </w:rPr>
        <w:t>.</w:t>
      </w:r>
      <w:r w:rsidR="00A7211D">
        <w:rPr>
          <w:lang w:eastAsia="zh-CN"/>
        </w:rPr>
        <w:t xml:space="preserve"> </w:t>
      </w:r>
      <w:r w:rsidR="00024DE1">
        <w:rPr>
          <w:lang w:eastAsia="zh-CN"/>
        </w:rPr>
        <w:t xml:space="preserve">If multiple non-serving cells are pre-configured, </w:t>
      </w:r>
      <w:r w:rsidR="00DB72CD">
        <w:rPr>
          <w:lang w:eastAsia="zh-CN"/>
        </w:rPr>
        <w:t>frequent switch among serving cell and multiple non-serving cell(s) are possible</w:t>
      </w:r>
      <w:r w:rsidR="00EC07D9">
        <w:rPr>
          <w:lang w:eastAsia="zh-CN"/>
        </w:rPr>
        <w:t>. A higher efficient switch mechanism if required compared with the legacy L3 based HO procedure.</w:t>
      </w:r>
      <w:r w:rsidR="000832C9">
        <w:rPr>
          <w:lang w:eastAsia="zh-CN"/>
        </w:rPr>
        <w:t xml:space="preserve"> </w:t>
      </w:r>
      <w:r w:rsidR="00894589">
        <w:rPr>
          <w:lang w:eastAsia="zh-CN"/>
        </w:rPr>
        <w:t>And the switch mechanism may be based on L1/L2 signaling</w:t>
      </w:r>
      <w:r w:rsidR="00F42B1A">
        <w:rPr>
          <w:lang w:eastAsia="zh-CN"/>
        </w:rPr>
        <w:t>.</w:t>
      </w:r>
    </w:p>
    <w:p w14:paraId="45C19E49" w14:textId="6D9C591C" w:rsidR="00F4724F" w:rsidRDefault="00984A0E" w:rsidP="00346E64">
      <w:pPr>
        <w:rPr>
          <w:lang w:eastAsia="zh-CN"/>
        </w:rPr>
      </w:pPr>
      <w:r>
        <w:rPr>
          <w:lang w:eastAsia="zh-CN"/>
        </w:rPr>
        <w:t xml:space="preserve">From the RAN1 perspective, </w:t>
      </w:r>
      <w:r w:rsidR="00976F4E">
        <w:rPr>
          <w:lang w:eastAsia="zh-CN"/>
        </w:rPr>
        <w:t>multiple non-serving cells or candidate cells can be pre</w:t>
      </w:r>
      <w:r w:rsidR="00C60770">
        <w:rPr>
          <w:lang w:eastAsia="zh-CN"/>
        </w:rPr>
        <w:t>-</w:t>
      </w:r>
      <w:r w:rsidR="00976F4E">
        <w:rPr>
          <w:lang w:eastAsia="zh-CN"/>
        </w:rPr>
        <w:t>configured</w:t>
      </w:r>
      <w:r w:rsidR="00393404">
        <w:rPr>
          <w:lang w:eastAsia="zh-CN"/>
        </w:rPr>
        <w:t xml:space="preserve"> </w:t>
      </w:r>
      <w:r w:rsidR="004B29FF">
        <w:rPr>
          <w:lang w:eastAsia="zh-CN"/>
        </w:rPr>
        <w:t>similar with CA</w:t>
      </w:r>
      <w:r w:rsidR="00D87C9C">
        <w:rPr>
          <w:lang w:eastAsia="zh-CN"/>
        </w:rPr>
        <w:t>.</w:t>
      </w:r>
      <w:r w:rsidR="00CB49C3">
        <w:rPr>
          <w:lang w:eastAsia="zh-CN"/>
        </w:rPr>
        <w:t xml:space="preserve"> </w:t>
      </w:r>
      <w:r w:rsidR="00D87C9C">
        <w:rPr>
          <w:lang w:eastAsia="zh-CN"/>
        </w:rPr>
        <w:t>W</w:t>
      </w:r>
      <w:r w:rsidR="00CB49C3">
        <w:rPr>
          <w:lang w:eastAsia="zh-CN"/>
        </w:rPr>
        <w:t>hen the UE moves from the serving cell to a non-serving cel</w:t>
      </w:r>
      <w:r w:rsidR="00714632">
        <w:rPr>
          <w:lang w:eastAsia="zh-CN"/>
        </w:rPr>
        <w:t xml:space="preserve">l, the </w:t>
      </w:r>
      <w:r w:rsidR="00B5357A">
        <w:rPr>
          <w:lang w:eastAsia="zh-CN"/>
        </w:rPr>
        <w:t xml:space="preserve">corresponded </w:t>
      </w:r>
      <w:r w:rsidR="00714632">
        <w:rPr>
          <w:lang w:eastAsia="zh-CN"/>
        </w:rPr>
        <w:t xml:space="preserve">candidate cell and the related cell-specific information can be activated </w:t>
      </w:r>
      <w:r w:rsidR="001B599B">
        <w:rPr>
          <w:lang w:eastAsia="zh-CN"/>
        </w:rPr>
        <w:t>by L1/L2 signaling</w:t>
      </w:r>
      <w:r w:rsidR="00935C0D">
        <w:rPr>
          <w:lang w:eastAsia="zh-CN"/>
        </w:rPr>
        <w:t>.</w:t>
      </w:r>
      <w:r w:rsidR="004B29FF">
        <w:rPr>
          <w:lang w:eastAsia="zh-CN"/>
        </w:rPr>
        <w:t xml:space="preserve"> This </w:t>
      </w:r>
      <w:r w:rsidR="00B5357A">
        <w:rPr>
          <w:lang w:eastAsia="zh-CN"/>
        </w:rPr>
        <w:t xml:space="preserve">is feasible to </w:t>
      </w:r>
      <w:proofErr w:type="spellStart"/>
      <w:r w:rsidR="00B5357A">
        <w:rPr>
          <w:lang w:eastAsia="zh-CN"/>
        </w:rPr>
        <w:t>SCell</w:t>
      </w:r>
      <w:r w:rsidR="00417B8D">
        <w:rPr>
          <w:lang w:eastAsia="zh-CN"/>
        </w:rPr>
        <w:t>s</w:t>
      </w:r>
      <w:proofErr w:type="spellEnd"/>
      <w:r w:rsidR="00417B8D">
        <w:rPr>
          <w:lang w:eastAsia="zh-CN"/>
        </w:rPr>
        <w:t xml:space="preserve">. </w:t>
      </w:r>
      <w:r w:rsidR="00C61114">
        <w:rPr>
          <w:lang w:eastAsia="zh-CN"/>
        </w:rPr>
        <w:t xml:space="preserve">However, additional procedure is required for </w:t>
      </w:r>
      <w:proofErr w:type="spellStart"/>
      <w:r w:rsidR="00C61114">
        <w:rPr>
          <w:lang w:eastAsia="zh-CN"/>
        </w:rPr>
        <w:t>PCell</w:t>
      </w:r>
      <w:proofErr w:type="spellEnd"/>
      <w:r w:rsidR="00C37DC8">
        <w:rPr>
          <w:lang w:eastAsia="zh-CN"/>
        </w:rPr>
        <w:t xml:space="preserve">, since </w:t>
      </w:r>
      <w:proofErr w:type="spellStart"/>
      <w:r w:rsidR="00C37DC8">
        <w:rPr>
          <w:lang w:eastAsia="zh-CN"/>
        </w:rPr>
        <w:t>PCell</w:t>
      </w:r>
      <w:proofErr w:type="spellEnd"/>
      <w:r w:rsidR="00C37DC8">
        <w:rPr>
          <w:lang w:eastAsia="zh-CN"/>
        </w:rPr>
        <w:t xml:space="preserve"> cannot be deactivated.</w:t>
      </w:r>
      <w:r w:rsidR="00BB03F0">
        <w:rPr>
          <w:lang w:eastAsia="zh-CN"/>
        </w:rPr>
        <w:t xml:space="preserve"> And the UE shall obtain the system information from </w:t>
      </w:r>
      <w:proofErr w:type="spellStart"/>
      <w:r w:rsidR="00BB03F0">
        <w:rPr>
          <w:lang w:eastAsia="zh-CN"/>
        </w:rPr>
        <w:t>PCell</w:t>
      </w:r>
      <w:proofErr w:type="spellEnd"/>
      <w:r w:rsidR="00BB03F0">
        <w:rPr>
          <w:lang w:eastAsia="zh-CN"/>
        </w:rPr>
        <w:t xml:space="preserve">, </w:t>
      </w:r>
      <w:r w:rsidR="00C91023">
        <w:rPr>
          <w:lang w:eastAsia="zh-CN"/>
        </w:rPr>
        <w:t xml:space="preserve">dedicated RRC signaling is required </w:t>
      </w:r>
      <w:r w:rsidR="009261AF">
        <w:rPr>
          <w:lang w:eastAsia="zh-CN"/>
        </w:rPr>
        <w:t xml:space="preserve">for the system information when </w:t>
      </w:r>
      <w:proofErr w:type="spellStart"/>
      <w:r w:rsidR="009261AF">
        <w:rPr>
          <w:lang w:eastAsia="zh-CN"/>
        </w:rPr>
        <w:t>PCell</w:t>
      </w:r>
      <w:proofErr w:type="spellEnd"/>
      <w:r w:rsidR="009261AF">
        <w:rPr>
          <w:lang w:eastAsia="zh-CN"/>
        </w:rPr>
        <w:t xml:space="preserve"> is chan</w:t>
      </w:r>
      <w:r w:rsidR="00103F13">
        <w:rPr>
          <w:lang w:eastAsia="zh-CN"/>
        </w:rPr>
        <w:t>ged.</w:t>
      </w:r>
    </w:p>
    <w:p w14:paraId="269AF204" w14:textId="70A443E7" w:rsidR="00056D0E" w:rsidRDefault="00056D0E" w:rsidP="00951030">
      <w:pPr>
        <w:rPr>
          <w:lang w:eastAsia="zh-CN"/>
        </w:rPr>
      </w:pPr>
      <w:r>
        <w:rPr>
          <w:lang w:eastAsia="zh-CN"/>
        </w:rPr>
        <w:t xml:space="preserve">For C-RNTI handling, </w:t>
      </w:r>
      <w:r w:rsidR="0024519F">
        <w:rPr>
          <w:lang w:eastAsia="zh-CN"/>
        </w:rPr>
        <w:t xml:space="preserve">we agree that each serving cell could </w:t>
      </w:r>
      <w:r w:rsidR="004D2346">
        <w:rPr>
          <w:lang w:eastAsia="zh-CN"/>
        </w:rPr>
        <w:t xml:space="preserve">be </w:t>
      </w:r>
      <w:r w:rsidR="0024519F">
        <w:rPr>
          <w:lang w:eastAsia="zh-CN"/>
        </w:rPr>
        <w:t xml:space="preserve">configured </w:t>
      </w:r>
      <w:r w:rsidR="004D2346">
        <w:rPr>
          <w:lang w:eastAsia="zh-CN"/>
        </w:rPr>
        <w:t xml:space="preserve">with </w:t>
      </w:r>
      <w:r w:rsidR="00EA4070">
        <w:rPr>
          <w:lang w:eastAsia="zh-CN"/>
        </w:rPr>
        <w:t>its</w:t>
      </w:r>
      <w:r w:rsidR="0024519F">
        <w:rPr>
          <w:lang w:eastAsia="zh-CN"/>
        </w:rPr>
        <w:t xml:space="preserve"> own C-RNTI</w:t>
      </w:r>
      <w:r w:rsidR="00392189">
        <w:t>.</w:t>
      </w:r>
      <w:r w:rsidR="00EA4070">
        <w:t xml:space="preserve"> For the </w:t>
      </w:r>
      <w:r w:rsidR="00EA4070" w:rsidRPr="00EA4070">
        <w:t>questions from RAN1, if C-RNTI provided by the serving cell is reserved in the non-serving cell for this UE, the same C-RNTI value can be assigned by NW implementation.</w:t>
      </w:r>
    </w:p>
    <w:p w14:paraId="746B657B" w14:textId="7E814E40" w:rsidR="00062440" w:rsidRDefault="00692BE6" w:rsidP="00692BE6">
      <w:pPr>
        <w:rPr>
          <w:b/>
          <w:bCs/>
          <w:i/>
          <w:iCs/>
          <w:lang w:eastAsia="zh-CN"/>
        </w:rPr>
      </w:pPr>
      <w:r w:rsidRPr="0046747E">
        <w:rPr>
          <w:b/>
          <w:bCs/>
          <w:i/>
          <w:iCs/>
          <w:lang w:eastAsia="zh-CN"/>
        </w:rPr>
        <w:t>Proposal</w:t>
      </w:r>
      <w:r w:rsidR="00B803C5">
        <w:rPr>
          <w:b/>
          <w:bCs/>
          <w:i/>
          <w:iCs/>
          <w:lang w:eastAsia="zh-CN"/>
        </w:rPr>
        <w:t xml:space="preserve"> 2</w:t>
      </w:r>
      <w:r w:rsidRPr="0046747E">
        <w:rPr>
          <w:b/>
          <w:bCs/>
          <w:i/>
          <w:iCs/>
          <w:lang w:eastAsia="zh-CN"/>
        </w:rPr>
        <w:t xml:space="preserve">: When multiple non-serving cells are pre-configured, a higher efficient cell switching mechanism </w:t>
      </w:r>
      <w:r w:rsidR="003E173E">
        <w:rPr>
          <w:b/>
          <w:bCs/>
          <w:i/>
          <w:iCs/>
          <w:lang w:eastAsia="zh-CN"/>
        </w:rPr>
        <w:t xml:space="preserve">based in L1/L2 activation/deactivation </w:t>
      </w:r>
      <w:r w:rsidRPr="0046747E">
        <w:rPr>
          <w:b/>
          <w:bCs/>
          <w:i/>
          <w:iCs/>
          <w:lang w:eastAsia="zh-CN"/>
        </w:rPr>
        <w:t>is required</w:t>
      </w:r>
      <w:r w:rsidR="003E173E">
        <w:rPr>
          <w:b/>
          <w:bCs/>
          <w:i/>
          <w:iCs/>
          <w:lang w:eastAsia="zh-CN"/>
        </w:rPr>
        <w:t xml:space="preserve"> for </w:t>
      </w:r>
      <w:r w:rsidR="00DD255D">
        <w:rPr>
          <w:b/>
          <w:bCs/>
          <w:i/>
          <w:iCs/>
          <w:lang w:eastAsia="zh-CN"/>
        </w:rPr>
        <w:t>cell chang</w:t>
      </w:r>
      <w:r w:rsidR="00C922A2">
        <w:rPr>
          <w:b/>
          <w:bCs/>
          <w:i/>
          <w:iCs/>
          <w:lang w:eastAsia="zh-CN"/>
        </w:rPr>
        <w:t>e</w:t>
      </w:r>
      <w:r w:rsidR="00623511">
        <w:rPr>
          <w:b/>
          <w:bCs/>
          <w:i/>
          <w:iCs/>
          <w:lang w:eastAsia="zh-CN"/>
        </w:rPr>
        <w:t>.</w:t>
      </w:r>
    </w:p>
    <w:p w14:paraId="560AA7F6" w14:textId="49800563" w:rsidR="00692BE6" w:rsidRDefault="00062440" w:rsidP="00692BE6">
      <w:pPr>
        <w:rPr>
          <w:b/>
          <w:bCs/>
          <w:i/>
          <w:iCs/>
          <w:lang w:eastAsia="zh-CN"/>
        </w:rPr>
      </w:pPr>
      <w:r>
        <w:rPr>
          <w:b/>
          <w:bCs/>
          <w:i/>
          <w:iCs/>
          <w:lang w:eastAsia="zh-CN"/>
        </w:rPr>
        <w:t xml:space="preserve">Proposal 3: </w:t>
      </w:r>
      <w:r w:rsidR="005A41BD">
        <w:rPr>
          <w:b/>
          <w:bCs/>
          <w:i/>
          <w:iCs/>
          <w:lang w:eastAsia="zh-CN"/>
        </w:rPr>
        <w:t xml:space="preserve">For </w:t>
      </w:r>
      <w:proofErr w:type="spellStart"/>
      <w:r w:rsidR="005A41BD">
        <w:rPr>
          <w:b/>
          <w:bCs/>
          <w:i/>
          <w:iCs/>
          <w:lang w:eastAsia="zh-CN"/>
        </w:rPr>
        <w:t>SCell</w:t>
      </w:r>
      <w:proofErr w:type="spellEnd"/>
      <w:r w:rsidR="005A41BD">
        <w:rPr>
          <w:b/>
          <w:bCs/>
          <w:i/>
          <w:iCs/>
          <w:lang w:eastAsia="zh-CN"/>
        </w:rPr>
        <w:t xml:space="preserve"> change, </w:t>
      </w:r>
      <w:r w:rsidR="00270631">
        <w:rPr>
          <w:b/>
          <w:bCs/>
          <w:i/>
          <w:iCs/>
          <w:lang w:eastAsia="zh-CN"/>
        </w:rPr>
        <w:t xml:space="preserve">L1/L2 activation/deactivation mechanism may be sufficient, while </w:t>
      </w:r>
      <w:r w:rsidR="00FA7D34">
        <w:rPr>
          <w:b/>
          <w:bCs/>
          <w:i/>
          <w:iCs/>
          <w:lang w:eastAsia="zh-CN"/>
        </w:rPr>
        <w:t xml:space="preserve">additional procedure is required for </w:t>
      </w:r>
      <w:proofErr w:type="spellStart"/>
      <w:r w:rsidR="00FA7D34">
        <w:rPr>
          <w:b/>
          <w:bCs/>
          <w:i/>
          <w:iCs/>
          <w:lang w:eastAsia="zh-CN"/>
        </w:rPr>
        <w:t>PCell</w:t>
      </w:r>
      <w:proofErr w:type="spellEnd"/>
      <w:r w:rsidR="00FA7D34">
        <w:rPr>
          <w:b/>
          <w:bCs/>
          <w:i/>
          <w:iCs/>
          <w:lang w:eastAsia="zh-CN"/>
        </w:rPr>
        <w:t xml:space="preserve"> change.</w:t>
      </w:r>
    </w:p>
    <w:p w14:paraId="75DAE974" w14:textId="47C96757" w:rsidR="000247A4" w:rsidRDefault="000247A4" w:rsidP="00181644">
      <w:pPr>
        <w:pStyle w:val="1"/>
        <w:tabs>
          <w:tab w:val="clear" w:pos="522"/>
        </w:tabs>
        <w:spacing w:line="276" w:lineRule="auto"/>
        <w:ind w:left="425" w:hanging="425"/>
        <w:rPr>
          <w:sz w:val="32"/>
          <w:lang w:eastAsia="zh-CN"/>
        </w:rPr>
      </w:pPr>
      <w:r w:rsidRPr="00084588">
        <w:rPr>
          <w:sz w:val="32"/>
          <w:lang w:eastAsia="zh-CN"/>
        </w:rPr>
        <w:t>Conclusion</w:t>
      </w:r>
    </w:p>
    <w:p w14:paraId="148E3F16" w14:textId="61FA03EF" w:rsidR="00B803C5" w:rsidRDefault="00F66AE1" w:rsidP="00B803C5">
      <w:pPr>
        <w:rPr>
          <w:b/>
          <w:bCs/>
          <w:i/>
          <w:iCs/>
          <w:lang w:eastAsia="zh-CN"/>
        </w:rPr>
      </w:pPr>
      <w:r w:rsidRPr="00B5403A">
        <w:rPr>
          <w:b/>
          <w:bCs/>
          <w:i/>
          <w:iCs/>
          <w:lang w:eastAsia="zh-CN"/>
        </w:rPr>
        <w:t xml:space="preserve">Proposal </w:t>
      </w:r>
      <w:r>
        <w:rPr>
          <w:b/>
          <w:bCs/>
          <w:i/>
          <w:iCs/>
          <w:lang w:eastAsia="zh-CN"/>
        </w:rPr>
        <w:t>1</w:t>
      </w:r>
      <w:r w:rsidRPr="00B5403A">
        <w:rPr>
          <w:b/>
          <w:bCs/>
          <w:i/>
          <w:iCs/>
          <w:lang w:eastAsia="zh-CN"/>
        </w:rPr>
        <w:t>: The serving cell should be changed in Scenario 2</w:t>
      </w:r>
      <w:r>
        <w:rPr>
          <w:b/>
          <w:bCs/>
          <w:i/>
          <w:iCs/>
          <w:lang w:eastAsia="zh-CN"/>
        </w:rPr>
        <w:t>, where the UE move from the coverage of the serving cell to the coverage of the non-serving cell</w:t>
      </w:r>
      <w:r w:rsidRPr="00B5403A">
        <w:rPr>
          <w:b/>
          <w:bCs/>
          <w:i/>
          <w:iCs/>
          <w:lang w:eastAsia="zh-CN"/>
        </w:rPr>
        <w:t>.</w:t>
      </w:r>
    </w:p>
    <w:p w14:paraId="759BB105" w14:textId="77777777" w:rsidR="00F66AE1" w:rsidRDefault="00F66AE1" w:rsidP="00F66AE1">
      <w:pPr>
        <w:rPr>
          <w:b/>
          <w:bCs/>
          <w:i/>
          <w:iCs/>
          <w:lang w:eastAsia="zh-CN"/>
        </w:rPr>
      </w:pPr>
      <w:r w:rsidRPr="0046747E">
        <w:rPr>
          <w:b/>
          <w:bCs/>
          <w:i/>
          <w:iCs/>
          <w:lang w:eastAsia="zh-CN"/>
        </w:rPr>
        <w:lastRenderedPageBreak/>
        <w:t>Proposal</w:t>
      </w:r>
      <w:r>
        <w:rPr>
          <w:b/>
          <w:bCs/>
          <w:i/>
          <w:iCs/>
          <w:lang w:eastAsia="zh-CN"/>
        </w:rPr>
        <w:t xml:space="preserve"> 2</w:t>
      </w:r>
      <w:r w:rsidRPr="0046747E">
        <w:rPr>
          <w:b/>
          <w:bCs/>
          <w:i/>
          <w:iCs/>
          <w:lang w:eastAsia="zh-CN"/>
        </w:rPr>
        <w:t xml:space="preserve">: When multiple non-serving cells are pre-configured, a higher efficient cell switching mechanism </w:t>
      </w:r>
      <w:r>
        <w:rPr>
          <w:b/>
          <w:bCs/>
          <w:i/>
          <w:iCs/>
          <w:lang w:eastAsia="zh-CN"/>
        </w:rPr>
        <w:t xml:space="preserve">based in L1/L2 activation/deactivation </w:t>
      </w:r>
      <w:r w:rsidRPr="0046747E">
        <w:rPr>
          <w:b/>
          <w:bCs/>
          <w:i/>
          <w:iCs/>
          <w:lang w:eastAsia="zh-CN"/>
        </w:rPr>
        <w:t>is required</w:t>
      </w:r>
      <w:r>
        <w:rPr>
          <w:b/>
          <w:bCs/>
          <w:i/>
          <w:iCs/>
          <w:lang w:eastAsia="zh-CN"/>
        </w:rPr>
        <w:t xml:space="preserve"> for cell change.</w:t>
      </w:r>
    </w:p>
    <w:p w14:paraId="70E2FB8F" w14:textId="677F492D" w:rsidR="00F66AE1" w:rsidRDefault="00F66AE1" w:rsidP="00F66AE1">
      <w:pPr>
        <w:rPr>
          <w:b/>
          <w:bCs/>
          <w:i/>
          <w:iCs/>
          <w:lang w:eastAsia="zh-CN"/>
        </w:rPr>
      </w:pPr>
      <w:r>
        <w:rPr>
          <w:b/>
          <w:bCs/>
          <w:i/>
          <w:iCs/>
          <w:lang w:eastAsia="zh-CN"/>
        </w:rPr>
        <w:t xml:space="preserve">Proposal 3: For </w:t>
      </w:r>
      <w:proofErr w:type="spellStart"/>
      <w:r>
        <w:rPr>
          <w:b/>
          <w:bCs/>
          <w:i/>
          <w:iCs/>
          <w:lang w:eastAsia="zh-CN"/>
        </w:rPr>
        <w:t>SCell</w:t>
      </w:r>
      <w:proofErr w:type="spellEnd"/>
      <w:r>
        <w:rPr>
          <w:b/>
          <w:bCs/>
          <w:i/>
          <w:iCs/>
          <w:lang w:eastAsia="zh-CN"/>
        </w:rPr>
        <w:t xml:space="preserve"> change, L1/L2 activation/deactivation mechanism may be sufficient, while additional procedure is required for </w:t>
      </w:r>
      <w:proofErr w:type="spellStart"/>
      <w:r>
        <w:rPr>
          <w:b/>
          <w:bCs/>
          <w:i/>
          <w:iCs/>
          <w:lang w:eastAsia="zh-CN"/>
        </w:rPr>
        <w:t>PCell</w:t>
      </w:r>
      <w:proofErr w:type="spellEnd"/>
      <w:r>
        <w:rPr>
          <w:b/>
          <w:bCs/>
          <w:i/>
          <w:iCs/>
          <w:lang w:eastAsia="zh-CN"/>
        </w:rPr>
        <w:t xml:space="preserve"> change.</w:t>
      </w:r>
    </w:p>
    <w:p w14:paraId="4F75CF3A" w14:textId="77777777" w:rsidR="00F66AE1" w:rsidRPr="00F66AE1" w:rsidRDefault="00F66AE1" w:rsidP="00B803C5">
      <w:pPr>
        <w:rPr>
          <w:lang w:eastAsia="zh-CN"/>
        </w:rPr>
      </w:pPr>
    </w:p>
    <w:p w14:paraId="1B6D0408" w14:textId="77777777" w:rsidR="001A6051" w:rsidRPr="00084588" w:rsidRDefault="00654222" w:rsidP="00493C33">
      <w:pPr>
        <w:pStyle w:val="1"/>
        <w:tabs>
          <w:tab w:val="clear" w:pos="522"/>
        </w:tabs>
        <w:spacing w:line="276" w:lineRule="auto"/>
        <w:ind w:left="425" w:hanging="425"/>
        <w:rPr>
          <w:sz w:val="32"/>
          <w:lang w:eastAsia="zh-CN"/>
        </w:rPr>
      </w:pPr>
      <w:r w:rsidRPr="00084588">
        <w:rPr>
          <w:sz w:val="32"/>
          <w:lang w:eastAsia="zh-CN"/>
        </w:rPr>
        <w:t>References</w:t>
      </w:r>
    </w:p>
    <w:p w14:paraId="21EFA270" w14:textId="3469096E" w:rsidR="00F0375A" w:rsidRPr="00B1432D" w:rsidRDefault="004263D3" w:rsidP="00BE77F0">
      <w:pPr>
        <w:pStyle w:val="af2"/>
        <w:numPr>
          <w:ilvl w:val="0"/>
          <w:numId w:val="46"/>
        </w:numPr>
        <w:overflowPunct w:val="0"/>
        <w:snapToGrid/>
        <w:spacing w:line="276" w:lineRule="auto"/>
        <w:ind w:left="420"/>
        <w:textAlignment w:val="baseline"/>
        <w:rPr>
          <w:rFonts w:ascii="Times New Roman" w:hAnsi="Times New Roman"/>
          <w:lang w:eastAsia="zh-CN"/>
        </w:rPr>
      </w:pPr>
      <w:r w:rsidRPr="00B1432D">
        <w:rPr>
          <w:rFonts w:ascii="Times New Roman" w:hAnsi="Times New Roman"/>
        </w:rPr>
        <w:t>R2-2102627</w:t>
      </w:r>
      <w:r w:rsidRPr="00B1432D">
        <w:rPr>
          <w:rFonts w:ascii="Times New Roman" w:hAnsi="Times New Roman"/>
        </w:rPr>
        <w:tab/>
        <w:t>LS on TCI State Update for L1/L2-Centric Inter-Cell Mobility (R1-2102248; contact: Samsung)</w:t>
      </w:r>
    </w:p>
    <w:p w14:paraId="5D8AE7DA" w14:textId="03298C44" w:rsidR="003B3338" w:rsidRPr="00B1432D" w:rsidRDefault="000F3443" w:rsidP="00BE77F0">
      <w:pPr>
        <w:pStyle w:val="af2"/>
        <w:numPr>
          <w:ilvl w:val="0"/>
          <w:numId w:val="46"/>
        </w:numPr>
        <w:overflowPunct w:val="0"/>
        <w:snapToGrid/>
        <w:spacing w:line="276" w:lineRule="auto"/>
        <w:ind w:left="420"/>
        <w:textAlignment w:val="baseline"/>
        <w:rPr>
          <w:rFonts w:ascii="Times New Roman" w:hAnsi="Times New Roman"/>
          <w:lang w:eastAsia="zh-CN"/>
        </w:rPr>
      </w:pPr>
      <w:r w:rsidRPr="00B1432D">
        <w:rPr>
          <w:rFonts w:ascii="Times New Roman" w:hAnsi="Times New Roman"/>
        </w:rPr>
        <w:t xml:space="preserve">R2-2105826 </w:t>
      </w:r>
      <w:r w:rsidRPr="00B1432D">
        <w:rPr>
          <w:rFonts w:ascii="Times New Roman" w:hAnsi="Times New Roman"/>
          <w:color w:val="000000"/>
        </w:rPr>
        <w:t>Discussion on the support of inter-cell multi-TRP operation Lenovo, Motorola Mobility</w:t>
      </w:r>
    </w:p>
    <w:sectPr w:rsidR="003B3338" w:rsidRPr="00B1432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74CDF" w14:textId="77777777" w:rsidR="005705A0" w:rsidRDefault="005705A0">
      <w:r>
        <w:separator/>
      </w:r>
    </w:p>
  </w:endnote>
  <w:endnote w:type="continuationSeparator" w:id="0">
    <w:p w14:paraId="45DEF5E3" w14:textId="77777777" w:rsidR="005705A0" w:rsidRDefault="00570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EC78E" w14:textId="77777777" w:rsidR="005705A0" w:rsidRDefault="005705A0">
      <w:r>
        <w:separator/>
      </w:r>
    </w:p>
  </w:footnote>
  <w:footnote w:type="continuationSeparator" w:id="0">
    <w:p w14:paraId="1CC5CE23" w14:textId="77777777" w:rsidR="005705A0" w:rsidRDefault="005705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C93182"/>
    <w:multiLevelType w:val="hybridMultilevel"/>
    <w:tmpl w:val="EEB2B54E"/>
    <w:lvl w:ilvl="0" w:tplc="F38CD6D0">
      <w:start w:val="1"/>
      <w:numFmt w:val="bullet"/>
      <w:lvlText w:val="o"/>
      <w:lvlJc w:val="left"/>
      <w:pPr>
        <w:tabs>
          <w:tab w:val="num" w:pos="360"/>
        </w:tabs>
        <w:ind w:left="360" w:hanging="360"/>
      </w:pPr>
      <w:rPr>
        <w:rFonts w:ascii="Courier New" w:hAnsi="Courier New" w:hint="default"/>
      </w:rPr>
    </w:lvl>
    <w:lvl w:ilvl="1" w:tplc="72B89776">
      <w:start w:val="270"/>
      <w:numFmt w:val="bullet"/>
      <w:lvlText w:val=""/>
      <w:lvlJc w:val="left"/>
      <w:pPr>
        <w:tabs>
          <w:tab w:val="num" w:pos="1080"/>
        </w:tabs>
        <w:ind w:left="1080" w:hanging="360"/>
      </w:pPr>
      <w:rPr>
        <w:rFonts w:ascii="Wingdings" w:hAnsi="Wingdings" w:hint="default"/>
      </w:rPr>
    </w:lvl>
    <w:lvl w:ilvl="2" w:tplc="236060EC" w:tentative="1">
      <w:start w:val="1"/>
      <w:numFmt w:val="bullet"/>
      <w:lvlText w:val="o"/>
      <w:lvlJc w:val="left"/>
      <w:pPr>
        <w:tabs>
          <w:tab w:val="num" w:pos="1800"/>
        </w:tabs>
        <w:ind w:left="1800" w:hanging="360"/>
      </w:pPr>
      <w:rPr>
        <w:rFonts w:ascii="Courier New" w:hAnsi="Courier New" w:hint="default"/>
      </w:rPr>
    </w:lvl>
    <w:lvl w:ilvl="3" w:tplc="B09CC50C" w:tentative="1">
      <w:start w:val="1"/>
      <w:numFmt w:val="bullet"/>
      <w:lvlText w:val="o"/>
      <w:lvlJc w:val="left"/>
      <w:pPr>
        <w:tabs>
          <w:tab w:val="num" w:pos="2520"/>
        </w:tabs>
        <w:ind w:left="2520" w:hanging="360"/>
      </w:pPr>
      <w:rPr>
        <w:rFonts w:ascii="Courier New" w:hAnsi="Courier New" w:hint="default"/>
      </w:rPr>
    </w:lvl>
    <w:lvl w:ilvl="4" w:tplc="0BDA2CB2" w:tentative="1">
      <w:start w:val="1"/>
      <w:numFmt w:val="bullet"/>
      <w:lvlText w:val="o"/>
      <w:lvlJc w:val="left"/>
      <w:pPr>
        <w:tabs>
          <w:tab w:val="num" w:pos="3240"/>
        </w:tabs>
        <w:ind w:left="3240" w:hanging="360"/>
      </w:pPr>
      <w:rPr>
        <w:rFonts w:ascii="Courier New" w:hAnsi="Courier New" w:hint="default"/>
      </w:rPr>
    </w:lvl>
    <w:lvl w:ilvl="5" w:tplc="26387B6A" w:tentative="1">
      <w:start w:val="1"/>
      <w:numFmt w:val="bullet"/>
      <w:lvlText w:val="o"/>
      <w:lvlJc w:val="left"/>
      <w:pPr>
        <w:tabs>
          <w:tab w:val="num" w:pos="3960"/>
        </w:tabs>
        <w:ind w:left="3960" w:hanging="360"/>
      </w:pPr>
      <w:rPr>
        <w:rFonts w:ascii="Courier New" w:hAnsi="Courier New" w:hint="default"/>
      </w:rPr>
    </w:lvl>
    <w:lvl w:ilvl="6" w:tplc="F63E45F8" w:tentative="1">
      <w:start w:val="1"/>
      <w:numFmt w:val="bullet"/>
      <w:lvlText w:val="o"/>
      <w:lvlJc w:val="left"/>
      <w:pPr>
        <w:tabs>
          <w:tab w:val="num" w:pos="4680"/>
        </w:tabs>
        <w:ind w:left="4680" w:hanging="360"/>
      </w:pPr>
      <w:rPr>
        <w:rFonts w:ascii="Courier New" w:hAnsi="Courier New" w:hint="default"/>
      </w:rPr>
    </w:lvl>
    <w:lvl w:ilvl="7" w:tplc="B9D80416" w:tentative="1">
      <w:start w:val="1"/>
      <w:numFmt w:val="bullet"/>
      <w:lvlText w:val="o"/>
      <w:lvlJc w:val="left"/>
      <w:pPr>
        <w:tabs>
          <w:tab w:val="num" w:pos="5400"/>
        </w:tabs>
        <w:ind w:left="5400" w:hanging="360"/>
      </w:pPr>
      <w:rPr>
        <w:rFonts w:ascii="Courier New" w:hAnsi="Courier New" w:hint="default"/>
      </w:rPr>
    </w:lvl>
    <w:lvl w:ilvl="8" w:tplc="440A925A"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3A5AD6"/>
    <w:multiLevelType w:val="hybridMultilevel"/>
    <w:tmpl w:val="3564A598"/>
    <w:lvl w:ilvl="0" w:tplc="CBDEA068">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BA5D6E"/>
    <w:multiLevelType w:val="hybridMultilevel"/>
    <w:tmpl w:val="23A260C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F866893"/>
    <w:multiLevelType w:val="hybridMultilevel"/>
    <w:tmpl w:val="E552160C"/>
    <w:lvl w:ilvl="0" w:tplc="D55CD28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9"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9325B3"/>
    <w:multiLevelType w:val="hybridMultilevel"/>
    <w:tmpl w:val="AB1607E6"/>
    <w:lvl w:ilvl="0" w:tplc="7AD02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2C5123"/>
    <w:multiLevelType w:val="hybridMultilevel"/>
    <w:tmpl w:val="BE1A69A8"/>
    <w:lvl w:ilvl="0" w:tplc="D74E5290">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2B3F28"/>
    <w:multiLevelType w:val="hybridMultilevel"/>
    <w:tmpl w:val="7B000B6C"/>
    <w:lvl w:ilvl="0" w:tplc="63B44EC6">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4B09F3"/>
    <w:multiLevelType w:val="hybridMultilevel"/>
    <w:tmpl w:val="6436F0C2"/>
    <w:lvl w:ilvl="0" w:tplc="C8E6BB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4F831DCF"/>
    <w:multiLevelType w:val="hybridMultilevel"/>
    <w:tmpl w:val="9A50784C"/>
    <w:lvl w:ilvl="0" w:tplc="F6CA3AA8">
      <w:start w:val="5"/>
      <w:numFmt w:val="bullet"/>
      <w:lvlText w:val="-"/>
      <w:lvlJc w:val="left"/>
      <w:pPr>
        <w:ind w:left="2061" w:hanging="360"/>
      </w:pPr>
      <w:rPr>
        <w:rFonts w:ascii="Calibri" w:eastAsia="宋体"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6"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F51513"/>
    <w:multiLevelType w:val="hybridMultilevel"/>
    <w:tmpl w:val="F72C1CD8"/>
    <w:lvl w:ilvl="0" w:tplc="75EE9BB0">
      <w:start w:val="1"/>
      <w:numFmt w:val="bullet"/>
      <w:lvlText w:val=""/>
      <w:lvlJc w:val="left"/>
      <w:pPr>
        <w:ind w:left="420" w:hanging="420"/>
      </w:pPr>
      <w:rPr>
        <w:rFonts w:ascii="Wingdings" w:hAnsi="Wingding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310EA8"/>
    <w:multiLevelType w:val="hybridMultilevel"/>
    <w:tmpl w:val="1092EF74"/>
    <w:lvl w:ilvl="0" w:tplc="0409000B">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3"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487A8A"/>
    <w:multiLevelType w:val="hybridMultilevel"/>
    <w:tmpl w:val="9F3E8196"/>
    <w:lvl w:ilvl="0" w:tplc="77EC3E24">
      <w:start w:val="1"/>
      <w:numFmt w:val="decimal"/>
      <w:lvlText w:val="[%1]"/>
      <w:lvlJc w:val="left"/>
      <w:pPr>
        <w:ind w:left="987" w:hanging="420"/>
      </w:pPr>
      <w:rPr>
        <w:lang w:val="en-GB"/>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7"/>
  </w:num>
  <w:num w:numId="2">
    <w:abstractNumId w:val="36"/>
  </w:num>
  <w:num w:numId="3">
    <w:abstractNumId w:val="35"/>
  </w:num>
  <w:num w:numId="4">
    <w:abstractNumId w:val="14"/>
  </w:num>
  <w:num w:numId="5">
    <w:abstractNumId w:val="2"/>
  </w:num>
  <w:num w:numId="6">
    <w:abstractNumId w:val="31"/>
  </w:num>
  <w:num w:numId="7">
    <w:abstractNumId w:val="3"/>
  </w:num>
  <w:num w:numId="8">
    <w:abstractNumId w:val="0"/>
  </w:num>
  <w:num w:numId="9">
    <w:abstractNumId w:val="11"/>
  </w:num>
  <w:num w:numId="10">
    <w:abstractNumId w:val="13"/>
  </w:num>
  <w:num w:numId="11">
    <w:abstractNumId w:val="33"/>
  </w:num>
  <w:num w:numId="12">
    <w:abstractNumId w:val="6"/>
  </w:num>
  <w:num w:numId="13">
    <w:abstractNumId w:val="34"/>
  </w:num>
  <w:num w:numId="14">
    <w:abstractNumId w:val="8"/>
  </w:num>
  <w:num w:numId="15">
    <w:abstractNumId w:val="18"/>
  </w:num>
  <w:num w:numId="16">
    <w:abstractNumId w:val="25"/>
  </w:num>
  <w:num w:numId="17">
    <w:abstractNumId w:val="26"/>
  </w:num>
  <w:num w:numId="18">
    <w:abstractNumId w:val="32"/>
  </w:num>
  <w:num w:numId="19">
    <w:abstractNumId w:val="14"/>
  </w:num>
  <w:num w:numId="20">
    <w:abstractNumId w:val="14"/>
  </w:num>
  <w:num w:numId="21">
    <w:abstractNumId w:val="14"/>
  </w:num>
  <w:num w:numId="22">
    <w:abstractNumId w:val="21"/>
  </w:num>
  <w:num w:numId="23">
    <w:abstractNumId w:val="14"/>
  </w:num>
  <w:num w:numId="24">
    <w:abstractNumId w:val="19"/>
  </w:num>
  <w:num w:numId="25">
    <w:abstractNumId w:val="14"/>
  </w:num>
  <w:num w:numId="26">
    <w:abstractNumId w:val="5"/>
  </w:num>
  <w:num w:numId="27">
    <w:abstractNumId w:val="14"/>
  </w:num>
  <w:num w:numId="28">
    <w:abstractNumId w:val="14"/>
  </w:num>
  <w:num w:numId="29">
    <w:abstractNumId w:val="14"/>
  </w:num>
  <w:num w:numId="30">
    <w:abstractNumId w:val="16"/>
  </w:num>
  <w:num w:numId="31">
    <w:abstractNumId w:val="12"/>
  </w:num>
  <w:num w:numId="32">
    <w:abstractNumId w:val="27"/>
  </w:num>
  <w:num w:numId="33">
    <w:abstractNumId w:val="10"/>
  </w:num>
  <w:num w:numId="34">
    <w:abstractNumId w:val="22"/>
  </w:num>
  <w:num w:numId="35">
    <w:abstractNumId w:val="14"/>
  </w:num>
  <w:num w:numId="36">
    <w:abstractNumId w:val="20"/>
  </w:num>
  <w:num w:numId="37">
    <w:abstractNumId w:val="14"/>
  </w:num>
  <w:num w:numId="38">
    <w:abstractNumId w:val="7"/>
  </w:num>
  <w:num w:numId="39">
    <w:abstractNumId w:val="4"/>
  </w:num>
  <w:num w:numId="40">
    <w:abstractNumId w:val="30"/>
  </w:num>
  <w:num w:numId="41">
    <w:abstractNumId w:val="24"/>
  </w:num>
  <w:num w:numId="42">
    <w:abstractNumId w:val="29"/>
  </w:num>
  <w:num w:numId="43">
    <w:abstractNumId w:val="28"/>
  </w:num>
  <w:num w:numId="44">
    <w:abstractNumId w:val="15"/>
  </w:num>
  <w:num w:numId="45">
    <w:abstractNumId w:val="1"/>
  </w:num>
  <w:num w:numId="46">
    <w:abstractNumId w:val="37"/>
  </w:num>
  <w:num w:numId="47">
    <w:abstractNumId w:val="23"/>
  </w:num>
  <w:num w:numId="4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223"/>
    <w:rsid w:val="000009F1"/>
    <w:rsid w:val="00000A25"/>
    <w:rsid w:val="00000D04"/>
    <w:rsid w:val="00000DB2"/>
    <w:rsid w:val="00001637"/>
    <w:rsid w:val="00001929"/>
    <w:rsid w:val="0000195C"/>
    <w:rsid w:val="00001CEB"/>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7"/>
    <w:rsid w:val="00003D9C"/>
    <w:rsid w:val="00003EC2"/>
    <w:rsid w:val="0000408C"/>
    <w:rsid w:val="000040A9"/>
    <w:rsid w:val="000043DD"/>
    <w:rsid w:val="0000456E"/>
    <w:rsid w:val="0000458E"/>
    <w:rsid w:val="00004920"/>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1F9"/>
    <w:rsid w:val="00014428"/>
    <w:rsid w:val="00014AC2"/>
    <w:rsid w:val="000152C5"/>
    <w:rsid w:val="000155BB"/>
    <w:rsid w:val="0001578B"/>
    <w:rsid w:val="00015E6F"/>
    <w:rsid w:val="00015E96"/>
    <w:rsid w:val="00015EFB"/>
    <w:rsid w:val="0001622D"/>
    <w:rsid w:val="0001644D"/>
    <w:rsid w:val="000165E2"/>
    <w:rsid w:val="000166C3"/>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4DE1"/>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6D9"/>
    <w:rsid w:val="00030E4E"/>
    <w:rsid w:val="0003198C"/>
    <w:rsid w:val="00031ADB"/>
    <w:rsid w:val="00031FB0"/>
    <w:rsid w:val="00032056"/>
    <w:rsid w:val="00032128"/>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979"/>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4EA"/>
    <w:rsid w:val="0005552D"/>
    <w:rsid w:val="00055711"/>
    <w:rsid w:val="0005599E"/>
    <w:rsid w:val="00055BC5"/>
    <w:rsid w:val="00055D98"/>
    <w:rsid w:val="000565C8"/>
    <w:rsid w:val="00056AC0"/>
    <w:rsid w:val="00056D0E"/>
    <w:rsid w:val="00056F6D"/>
    <w:rsid w:val="00057123"/>
    <w:rsid w:val="0005716A"/>
    <w:rsid w:val="000576BD"/>
    <w:rsid w:val="00057A03"/>
    <w:rsid w:val="00057DC8"/>
    <w:rsid w:val="00060282"/>
    <w:rsid w:val="00060491"/>
    <w:rsid w:val="00060675"/>
    <w:rsid w:val="00060E9D"/>
    <w:rsid w:val="000612A4"/>
    <w:rsid w:val="000612E1"/>
    <w:rsid w:val="000613BD"/>
    <w:rsid w:val="000614FE"/>
    <w:rsid w:val="00061858"/>
    <w:rsid w:val="00061AA0"/>
    <w:rsid w:val="00061F64"/>
    <w:rsid w:val="0006244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11B"/>
    <w:rsid w:val="000672BF"/>
    <w:rsid w:val="000677C5"/>
    <w:rsid w:val="00067DA2"/>
    <w:rsid w:val="00067DD1"/>
    <w:rsid w:val="000700BD"/>
    <w:rsid w:val="00070447"/>
    <w:rsid w:val="00070480"/>
    <w:rsid w:val="000706E7"/>
    <w:rsid w:val="000708FB"/>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6B"/>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98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0D8D"/>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648"/>
    <w:rsid w:val="00082E97"/>
    <w:rsid w:val="00083002"/>
    <w:rsid w:val="000832C9"/>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1E7"/>
    <w:rsid w:val="000902DC"/>
    <w:rsid w:val="00090B6F"/>
    <w:rsid w:val="00090CA3"/>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B0E"/>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5425"/>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0E62"/>
    <w:rsid w:val="000B139A"/>
    <w:rsid w:val="000B191F"/>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3CD"/>
    <w:rsid w:val="000C4A82"/>
    <w:rsid w:val="000C4E60"/>
    <w:rsid w:val="000C51FC"/>
    <w:rsid w:val="000C553D"/>
    <w:rsid w:val="000C57DF"/>
    <w:rsid w:val="000C57E3"/>
    <w:rsid w:val="000C596A"/>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66F"/>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443"/>
    <w:rsid w:val="000F3697"/>
    <w:rsid w:val="000F3825"/>
    <w:rsid w:val="000F3D73"/>
    <w:rsid w:val="000F3DCF"/>
    <w:rsid w:val="000F3E2D"/>
    <w:rsid w:val="000F3F6C"/>
    <w:rsid w:val="000F41EF"/>
    <w:rsid w:val="000F43F4"/>
    <w:rsid w:val="000F44E3"/>
    <w:rsid w:val="000F4732"/>
    <w:rsid w:val="000F49AF"/>
    <w:rsid w:val="000F4F82"/>
    <w:rsid w:val="000F50FB"/>
    <w:rsid w:val="000F5220"/>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44"/>
    <w:rsid w:val="0010145E"/>
    <w:rsid w:val="0010172A"/>
    <w:rsid w:val="00101753"/>
    <w:rsid w:val="001021D5"/>
    <w:rsid w:val="001026CA"/>
    <w:rsid w:val="001027D5"/>
    <w:rsid w:val="001029B2"/>
    <w:rsid w:val="00102AC1"/>
    <w:rsid w:val="00103537"/>
    <w:rsid w:val="001039F3"/>
    <w:rsid w:val="00103ACF"/>
    <w:rsid w:val="00103F13"/>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617A"/>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2B8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73"/>
    <w:rsid w:val="0013069C"/>
    <w:rsid w:val="00130779"/>
    <w:rsid w:val="001307A1"/>
    <w:rsid w:val="00131040"/>
    <w:rsid w:val="001310A8"/>
    <w:rsid w:val="00131184"/>
    <w:rsid w:val="001311CC"/>
    <w:rsid w:val="001314FA"/>
    <w:rsid w:val="001315EF"/>
    <w:rsid w:val="00131D2E"/>
    <w:rsid w:val="001321AA"/>
    <w:rsid w:val="001321D3"/>
    <w:rsid w:val="001324E7"/>
    <w:rsid w:val="0013257A"/>
    <w:rsid w:val="00132CC9"/>
    <w:rsid w:val="00132DAE"/>
    <w:rsid w:val="00133599"/>
    <w:rsid w:val="00133BF7"/>
    <w:rsid w:val="00133F45"/>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571"/>
    <w:rsid w:val="00152835"/>
    <w:rsid w:val="00152C9F"/>
    <w:rsid w:val="00152FD4"/>
    <w:rsid w:val="001534A6"/>
    <w:rsid w:val="00153BCA"/>
    <w:rsid w:val="00153F89"/>
    <w:rsid w:val="00154700"/>
    <w:rsid w:val="00154B53"/>
    <w:rsid w:val="00154B88"/>
    <w:rsid w:val="001555D3"/>
    <w:rsid w:val="001559A4"/>
    <w:rsid w:val="001559FA"/>
    <w:rsid w:val="00155F0E"/>
    <w:rsid w:val="00155FB9"/>
    <w:rsid w:val="00156374"/>
    <w:rsid w:val="001567AF"/>
    <w:rsid w:val="001568E8"/>
    <w:rsid w:val="00156904"/>
    <w:rsid w:val="0015690A"/>
    <w:rsid w:val="00156BC4"/>
    <w:rsid w:val="001577D8"/>
    <w:rsid w:val="00157FC3"/>
    <w:rsid w:val="0016032D"/>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6F1C"/>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43F"/>
    <w:rsid w:val="00175C30"/>
    <w:rsid w:val="00176790"/>
    <w:rsid w:val="0017679A"/>
    <w:rsid w:val="001767A7"/>
    <w:rsid w:val="00177069"/>
    <w:rsid w:val="001775E1"/>
    <w:rsid w:val="001777E6"/>
    <w:rsid w:val="00177D4B"/>
    <w:rsid w:val="00177FC1"/>
    <w:rsid w:val="00180194"/>
    <w:rsid w:val="001805C9"/>
    <w:rsid w:val="0018098D"/>
    <w:rsid w:val="00180E73"/>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44"/>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B82"/>
    <w:rsid w:val="00197CEF"/>
    <w:rsid w:val="00197F64"/>
    <w:rsid w:val="00197F9F"/>
    <w:rsid w:val="001A01C7"/>
    <w:rsid w:val="001A03C7"/>
    <w:rsid w:val="001A055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EA9"/>
    <w:rsid w:val="001B010E"/>
    <w:rsid w:val="001B0519"/>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99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07E"/>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5F3"/>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6B2"/>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AFF"/>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629"/>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33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33D"/>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1B0"/>
    <w:rsid w:val="00241346"/>
    <w:rsid w:val="0024157D"/>
    <w:rsid w:val="002419A9"/>
    <w:rsid w:val="00241BCC"/>
    <w:rsid w:val="00241F53"/>
    <w:rsid w:val="0024201C"/>
    <w:rsid w:val="002426A7"/>
    <w:rsid w:val="0024270D"/>
    <w:rsid w:val="00242A2B"/>
    <w:rsid w:val="00242EF1"/>
    <w:rsid w:val="00243077"/>
    <w:rsid w:val="00243205"/>
    <w:rsid w:val="0024370F"/>
    <w:rsid w:val="002442B5"/>
    <w:rsid w:val="002443CF"/>
    <w:rsid w:val="00244552"/>
    <w:rsid w:val="00244586"/>
    <w:rsid w:val="002448DE"/>
    <w:rsid w:val="002448EA"/>
    <w:rsid w:val="00244D3B"/>
    <w:rsid w:val="00244ED3"/>
    <w:rsid w:val="00244F6B"/>
    <w:rsid w:val="0024509D"/>
    <w:rsid w:val="00245174"/>
    <w:rsid w:val="0024519F"/>
    <w:rsid w:val="002451C5"/>
    <w:rsid w:val="00245C89"/>
    <w:rsid w:val="00245F1F"/>
    <w:rsid w:val="00245F2E"/>
    <w:rsid w:val="00246013"/>
    <w:rsid w:val="002462AF"/>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C6C"/>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631"/>
    <w:rsid w:val="00270728"/>
    <w:rsid w:val="00270D42"/>
    <w:rsid w:val="0027124B"/>
    <w:rsid w:val="00271895"/>
    <w:rsid w:val="0027195D"/>
    <w:rsid w:val="00271A92"/>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176"/>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8EC"/>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116"/>
    <w:rsid w:val="002A3212"/>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44A"/>
    <w:rsid w:val="002A7A2E"/>
    <w:rsid w:val="002B0612"/>
    <w:rsid w:val="002B0A7D"/>
    <w:rsid w:val="002B0F21"/>
    <w:rsid w:val="002B130E"/>
    <w:rsid w:val="002B135B"/>
    <w:rsid w:val="002B1380"/>
    <w:rsid w:val="002B14AE"/>
    <w:rsid w:val="002B1A69"/>
    <w:rsid w:val="002B1A9F"/>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15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6F3"/>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5FB"/>
    <w:rsid w:val="002D5738"/>
    <w:rsid w:val="002D57B7"/>
    <w:rsid w:val="002D5B3E"/>
    <w:rsid w:val="002D5CC6"/>
    <w:rsid w:val="002D5E53"/>
    <w:rsid w:val="002D60C3"/>
    <w:rsid w:val="002D615E"/>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16F"/>
    <w:rsid w:val="002E63D7"/>
    <w:rsid w:val="002E63D9"/>
    <w:rsid w:val="002E640E"/>
    <w:rsid w:val="002E68F9"/>
    <w:rsid w:val="002E6B1E"/>
    <w:rsid w:val="002E6CE0"/>
    <w:rsid w:val="002E6F84"/>
    <w:rsid w:val="002E7538"/>
    <w:rsid w:val="002E753D"/>
    <w:rsid w:val="002E793A"/>
    <w:rsid w:val="002E7DD2"/>
    <w:rsid w:val="002F01AF"/>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099"/>
    <w:rsid w:val="002F7B81"/>
    <w:rsid w:val="002F7BE3"/>
    <w:rsid w:val="002F7E6A"/>
    <w:rsid w:val="002F7F6C"/>
    <w:rsid w:val="002F7F82"/>
    <w:rsid w:val="00300165"/>
    <w:rsid w:val="003005A1"/>
    <w:rsid w:val="003005D4"/>
    <w:rsid w:val="00300654"/>
    <w:rsid w:val="003009AC"/>
    <w:rsid w:val="003009EF"/>
    <w:rsid w:val="003010CF"/>
    <w:rsid w:val="003013AB"/>
    <w:rsid w:val="00301617"/>
    <w:rsid w:val="0030202E"/>
    <w:rsid w:val="00302568"/>
    <w:rsid w:val="00302762"/>
    <w:rsid w:val="00302D26"/>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CCB"/>
    <w:rsid w:val="00306DD7"/>
    <w:rsid w:val="00306E6B"/>
    <w:rsid w:val="003072E8"/>
    <w:rsid w:val="00307AF5"/>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3E"/>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0A"/>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0C1A"/>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4FA9"/>
    <w:rsid w:val="00325239"/>
    <w:rsid w:val="003255C6"/>
    <w:rsid w:val="003257FD"/>
    <w:rsid w:val="00325ABC"/>
    <w:rsid w:val="0032622E"/>
    <w:rsid w:val="00326594"/>
    <w:rsid w:val="003268B9"/>
    <w:rsid w:val="00326957"/>
    <w:rsid w:val="00326AE2"/>
    <w:rsid w:val="00326EC9"/>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483"/>
    <w:rsid w:val="00336B3F"/>
    <w:rsid w:val="00336CEB"/>
    <w:rsid w:val="003374A4"/>
    <w:rsid w:val="00337513"/>
    <w:rsid w:val="00337696"/>
    <w:rsid w:val="0034038E"/>
    <w:rsid w:val="00340A41"/>
    <w:rsid w:val="00340D97"/>
    <w:rsid w:val="00340FF8"/>
    <w:rsid w:val="00341277"/>
    <w:rsid w:val="003412A6"/>
    <w:rsid w:val="00341947"/>
    <w:rsid w:val="00341A59"/>
    <w:rsid w:val="00341CE3"/>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E64"/>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D8D"/>
    <w:rsid w:val="00351E63"/>
    <w:rsid w:val="00351EBE"/>
    <w:rsid w:val="0035209F"/>
    <w:rsid w:val="00352480"/>
    <w:rsid w:val="00352579"/>
    <w:rsid w:val="003525B4"/>
    <w:rsid w:val="00352888"/>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5B7F"/>
    <w:rsid w:val="00356508"/>
    <w:rsid w:val="003565C7"/>
    <w:rsid w:val="00356653"/>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A38"/>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3CB1"/>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66"/>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1F93"/>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1728"/>
    <w:rsid w:val="0039208D"/>
    <w:rsid w:val="00392189"/>
    <w:rsid w:val="003927CA"/>
    <w:rsid w:val="00392AA3"/>
    <w:rsid w:val="00392BE3"/>
    <w:rsid w:val="0039303C"/>
    <w:rsid w:val="00393404"/>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712"/>
    <w:rsid w:val="00397C1D"/>
    <w:rsid w:val="003A0C3D"/>
    <w:rsid w:val="003A0C68"/>
    <w:rsid w:val="003A0D48"/>
    <w:rsid w:val="003A0E1C"/>
    <w:rsid w:val="003A180F"/>
    <w:rsid w:val="003A18DD"/>
    <w:rsid w:val="003A1969"/>
    <w:rsid w:val="003A1D85"/>
    <w:rsid w:val="003A20C8"/>
    <w:rsid w:val="003A21EE"/>
    <w:rsid w:val="003A2414"/>
    <w:rsid w:val="003A260F"/>
    <w:rsid w:val="003A2635"/>
    <w:rsid w:val="003A27EA"/>
    <w:rsid w:val="003A2ADD"/>
    <w:rsid w:val="003A2C29"/>
    <w:rsid w:val="003A2EC3"/>
    <w:rsid w:val="003A36F2"/>
    <w:rsid w:val="003A3D39"/>
    <w:rsid w:val="003A3EC7"/>
    <w:rsid w:val="003A3EE1"/>
    <w:rsid w:val="003A40B4"/>
    <w:rsid w:val="003A4EAB"/>
    <w:rsid w:val="003A4F8C"/>
    <w:rsid w:val="003A5938"/>
    <w:rsid w:val="003A5B55"/>
    <w:rsid w:val="003A5CD1"/>
    <w:rsid w:val="003A6295"/>
    <w:rsid w:val="003A680C"/>
    <w:rsid w:val="003A695E"/>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338"/>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5B5"/>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BF7"/>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1CF3"/>
    <w:rsid w:val="003D2550"/>
    <w:rsid w:val="003D259E"/>
    <w:rsid w:val="003D2C1D"/>
    <w:rsid w:val="003D2C34"/>
    <w:rsid w:val="003D2D9D"/>
    <w:rsid w:val="003D35D1"/>
    <w:rsid w:val="003D37B9"/>
    <w:rsid w:val="003D38BA"/>
    <w:rsid w:val="003D3AB5"/>
    <w:rsid w:val="003D3AB9"/>
    <w:rsid w:val="003D3C95"/>
    <w:rsid w:val="003D3D34"/>
    <w:rsid w:val="003D3DDD"/>
    <w:rsid w:val="003D4B7B"/>
    <w:rsid w:val="003D4B81"/>
    <w:rsid w:val="003D5677"/>
    <w:rsid w:val="003D5CBF"/>
    <w:rsid w:val="003D5D72"/>
    <w:rsid w:val="003D65B8"/>
    <w:rsid w:val="003D66D2"/>
    <w:rsid w:val="003D6804"/>
    <w:rsid w:val="003D6FBC"/>
    <w:rsid w:val="003D70B1"/>
    <w:rsid w:val="003D7203"/>
    <w:rsid w:val="003D780C"/>
    <w:rsid w:val="003D7D3E"/>
    <w:rsid w:val="003E0587"/>
    <w:rsid w:val="003E07AE"/>
    <w:rsid w:val="003E0955"/>
    <w:rsid w:val="003E0C18"/>
    <w:rsid w:val="003E0DCB"/>
    <w:rsid w:val="003E115C"/>
    <w:rsid w:val="003E14CE"/>
    <w:rsid w:val="003E14FC"/>
    <w:rsid w:val="003E173E"/>
    <w:rsid w:val="003E1B7F"/>
    <w:rsid w:val="003E2362"/>
    <w:rsid w:val="003E292E"/>
    <w:rsid w:val="003E2976"/>
    <w:rsid w:val="003E31DC"/>
    <w:rsid w:val="003E32CB"/>
    <w:rsid w:val="003E3484"/>
    <w:rsid w:val="003E3974"/>
    <w:rsid w:val="003E3A32"/>
    <w:rsid w:val="003E3C50"/>
    <w:rsid w:val="003E3E99"/>
    <w:rsid w:val="003E4858"/>
    <w:rsid w:val="003E4912"/>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F3"/>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83F"/>
    <w:rsid w:val="003F6CD2"/>
    <w:rsid w:val="003F71C7"/>
    <w:rsid w:val="003F7511"/>
    <w:rsid w:val="003F788D"/>
    <w:rsid w:val="003F7D6A"/>
    <w:rsid w:val="00400E2B"/>
    <w:rsid w:val="0040126E"/>
    <w:rsid w:val="004015F0"/>
    <w:rsid w:val="00401CCE"/>
    <w:rsid w:val="00401F33"/>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17B8D"/>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3D3"/>
    <w:rsid w:val="00426664"/>
    <w:rsid w:val="004267D0"/>
    <w:rsid w:val="00426C01"/>
    <w:rsid w:val="00426CA0"/>
    <w:rsid w:val="00426E27"/>
    <w:rsid w:val="00427727"/>
    <w:rsid w:val="00427AEE"/>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465"/>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6F8"/>
    <w:rsid w:val="00444859"/>
    <w:rsid w:val="00444D38"/>
    <w:rsid w:val="00445119"/>
    <w:rsid w:val="004451A8"/>
    <w:rsid w:val="00445225"/>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2E57"/>
    <w:rsid w:val="00453030"/>
    <w:rsid w:val="00453413"/>
    <w:rsid w:val="00453AA4"/>
    <w:rsid w:val="00453BB6"/>
    <w:rsid w:val="00453CAA"/>
    <w:rsid w:val="00453F17"/>
    <w:rsid w:val="004544E2"/>
    <w:rsid w:val="00454B35"/>
    <w:rsid w:val="00454BE8"/>
    <w:rsid w:val="00454CF4"/>
    <w:rsid w:val="00454CFA"/>
    <w:rsid w:val="00455113"/>
    <w:rsid w:val="004552BB"/>
    <w:rsid w:val="00455607"/>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7E"/>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2E82"/>
    <w:rsid w:val="0047309C"/>
    <w:rsid w:val="004730C7"/>
    <w:rsid w:val="004732F0"/>
    <w:rsid w:val="0047370A"/>
    <w:rsid w:val="00473B1D"/>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0AE"/>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4FE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451"/>
    <w:rsid w:val="00493948"/>
    <w:rsid w:val="00493C33"/>
    <w:rsid w:val="00494242"/>
    <w:rsid w:val="004945C5"/>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527"/>
    <w:rsid w:val="004B267B"/>
    <w:rsid w:val="004B29FF"/>
    <w:rsid w:val="004B3119"/>
    <w:rsid w:val="004B3175"/>
    <w:rsid w:val="004B3396"/>
    <w:rsid w:val="004B3819"/>
    <w:rsid w:val="004B3E69"/>
    <w:rsid w:val="004B3F40"/>
    <w:rsid w:val="004B49E6"/>
    <w:rsid w:val="004B4B39"/>
    <w:rsid w:val="004B4BBF"/>
    <w:rsid w:val="004B4BEB"/>
    <w:rsid w:val="004B4D69"/>
    <w:rsid w:val="004B4F45"/>
    <w:rsid w:val="004B5061"/>
    <w:rsid w:val="004B55F9"/>
    <w:rsid w:val="004B627E"/>
    <w:rsid w:val="004B69A5"/>
    <w:rsid w:val="004B6BE3"/>
    <w:rsid w:val="004B6E03"/>
    <w:rsid w:val="004B6F9D"/>
    <w:rsid w:val="004B792F"/>
    <w:rsid w:val="004B7F15"/>
    <w:rsid w:val="004C01A8"/>
    <w:rsid w:val="004C0911"/>
    <w:rsid w:val="004C0BBE"/>
    <w:rsid w:val="004C0DF5"/>
    <w:rsid w:val="004C0FCB"/>
    <w:rsid w:val="004C1514"/>
    <w:rsid w:val="004C16CE"/>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123"/>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762"/>
    <w:rsid w:val="004D0855"/>
    <w:rsid w:val="004D0867"/>
    <w:rsid w:val="004D0AD5"/>
    <w:rsid w:val="004D0B75"/>
    <w:rsid w:val="004D0CA9"/>
    <w:rsid w:val="004D0DFE"/>
    <w:rsid w:val="004D12E5"/>
    <w:rsid w:val="004D1365"/>
    <w:rsid w:val="004D1613"/>
    <w:rsid w:val="004D16B2"/>
    <w:rsid w:val="004D1B0A"/>
    <w:rsid w:val="004D1C73"/>
    <w:rsid w:val="004D1CEE"/>
    <w:rsid w:val="004D1D91"/>
    <w:rsid w:val="004D22C3"/>
    <w:rsid w:val="004D2346"/>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6C3"/>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5A9"/>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B22"/>
    <w:rsid w:val="004F0FB9"/>
    <w:rsid w:val="004F162B"/>
    <w:rsid w:val="004F1C13"/>
    <w:rsid w:val="004F1C1D"/>
    <w:rsid w:val="004F1E22"/>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0ED6"/>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3A25"/>
    <w:rsid w:val="00503D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A15"/>
    <w:rsid w:val="00510B05"/>
    <w:rsid w:val="00511578"/>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41"/>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B5"/>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3D"/>
    <w:rsid w:val="00533170"/>
    <w:rsid w:val="00533243"/>
    <w:rsid w:val="005332FA"/>
    <w:rsid w:val="0053357B"/>
    <w:rsid w:val="00533737"/>
    <w:rsid w:val="00533B4B"/>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4D4"/>
    <w:rsid w:val="00541C95"/>
    <w:rsid w:val="00542128"/>
    <w:rsid w:val="0054212E"/>
    <w:rsid w:val="00542812"/>
    <w:rsid w:val="0054330A"/>
    <w:rsid w:val="0054343A"/>
    <w:rsid w:val="0054387C"/>
    <w:rsid w:val="00543974"/>
    <w:rsid w:val="00543EBF"/>
    <w:rsid w:val="0054419F"/>
    <w:rsid w:val="005443F4"/>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E9F"/>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203"/>
    <w:rsid w:val="005626D6"/>
    <w:rsid w:val="00562739"/>
    <w:rsid w:val="00562B93"/>
    <w:rsid w:val="00562C56"/>
    <w:rsid w:val="00563104"/>
    <w:rsid w:val="00563793"/>
    <w:rsid w:val="005638D4"/>
    <w:rsid w:val="00563B67"/>
    <w:rsid w:val="0056457B"/>
    <w:rsid w:val="00564A5A"/>
    <w:rsid w:val="00564F30"/>
    <w:rsid w:val="005656ED"/>
    <w:rsid w:val="005657E8"/>
    <w:rsid w:val="005658B4"/>
    <w:rsid w:val="00565CA9"/>
    <w:rsid w:val="00565FE7"/>
    <w:rsid w:val="00566544"/>
    <w:rsid w:val="00566608"/>
    <w:rsid w:val="00566707"/>
    <w:rsid w:val="00566C83"/>
    <w:rsid w:val="00566DA8"/>
    <w:rsid w:val="00566DC4"/>
    <w:rsid w:val="00566E5B"/>
    <w:rsid w:val="00567086"/>
    <w:rsid w:val="00567D20"/>
    <w:rsid w:val="00567DA3"/>
    <w:rsid w:val="005700FE"/>
    <w:rsid w:val="00570150"/>
    <w:rsid w:val="005705A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6F"/>
    <w:rsid w:val="00574ACF"/>
    <w:rsid w:val="00574B4C"/>
    <w:rsid w:val="00574C08"/>
    <w:rsid w:val="00574D08"/>
    <w:rsid w:val="00574F3F"/>
    <w:rsid w:val="00574F53"/>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0B1"/>
    <w:rsid w:val="00581138"/>
    <w:rsid w:val="00581246"/>
    <w:rsid w:val="00581253"/>
    <w:rsid w:val="00581418"/>
    <w:rsid w:val="00581C9F"/>
    <w:rsid w:val="00582171"/>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5B6"/>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661"/>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A3A"/>
    <w:rsid w:val="00596B9C"/>
    <w:rsid w:val="00596E0C"/>
    <w:rsid w:val="00597248"/>
    <w:rsid w:val="0059725F"/>
    <w:rsid w:val="00597644"/>
    <w:rsid w:val="0059789B"/>
    <w:rsid w:val="005A034E"/>
    <w:rsid w:val="005A054D"/>
    <w:rsid w:val="005A0565"/>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1BD"/>
    <w:rsid w:val="005A45B5"/>
    <w:rsid w:val="005A4A79"/>
    <w:rsid w:val="005A4CF6"/>
    <w:rsid w:val="005A4E54"/>
    <w:rsid w:val="005A5348"/>
    <w:rsid w:val="005A5555"/>
    <w:rsid w:val="005A5768"/>
    <w:rsid w:val="005A5B4A"/>
    <w:rsid w:val="005A5D6B"/>
    <w:rsid w:val="005A5E6A"/>
    <w:rsid w:val="005A61A8"/>
    <w:rsid w:val="005A651D"/>
    <w:rsid w:val="005A69EA"/>
    <w:rsid w:val="005A6B9D"/>
    <w:rsid w:val="005A6CD9"/>
    <w:rsid w:val="005A6E00"/>
    <w:rsid w:val="005A756A"/>
    <w:rsid w:val="005A77C8"/>
    <w:rsid w:val="005A7938"/>
    <w:rsid w:val="005A7C02"/>
    <w:rsid w:val="005B0296"/>
    <w:rsid w:val="005B0542"/>
    <w:rsid w:val="005B0AF2"/>
    <w:rsid w:val="005B0D41"/>
    <w:rsid w:val="005B177A"/>
    <w:rsid w:val="005B17FA"/>
    <w:rsid w:val="005B1903"/>
    <w:rsid w:val="005B2225"/>
    <w:rsid w:val="005B269F"/>
    <w:rsid w:val="005B2799"/>
    <w:rsid w:val="005B2B77"/>
    <w:rsid w:val="005B2F87"/>
    <w:rsid w:val="005B324F"/>
    <w:rsid w:val="005B3598"/>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EDD"/>
    <w:rsid w:val="005C6F51"/>
    <w:rsid w:val="005C6F78"/>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B7B"/>
    <w:rsid w:val="005E1E5D"/>
    <w:rsid w:val="005E2311"/>
    <w:rsid w:val="005E234A"/>
    <w:rsid w:val="005E254B"/>
    <w:rsid w:val="005E267C"/>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394"/>
    <w:rsid w:val="005E6AA5"/>
    <w:rsid w:val="005E775D"/>
    <w:rsid w:val="005F0226"/>
    <w:rsid w:val="005F0A43"/>
    <w:rsid w:val="005F0AC0"/>
    <w:rsid w:val="005F1496"/>
    <w:rsid w:val="005F14EC"/>
    <w:rsid w:val="005F1C60"/>
    <w:rsid w:val="005F1D60"/>
    <w:rsid w:val="005F1DEC"/>
    <w:rsid w:val="005F27BF"/>
    <w:rsid w:val="005F3275"/>
    <w:rsid w:val="005F3F31"/>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647"/>
    <w:rsid w:val="00610A8E"/>
    <w:rsid w:val="0061120F"/>
    <w:rsid w:val="00611317"/>
    <w:rsid w:val="00611CD6"/>
    <w:rsid w:val="00611D2D"/>
    <w:rsid w:val="00611F34"/>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5444"/>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2EC5"/>
    <w:rsid w:val="00623089"/>
    <w:rsid w:val="0062308E"/>
    <w:rsid w:val="006231A4"/>
    <w:rsid w:val="006233E5"/>
    <w:rsid w:val="006234C4"/>
    <w:rsid w:val="00623511"/>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1F8"/>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1B"/>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0B1"/>
    <w:rsid w:val="00681211"/>
    <w:rsid w:val="0068144F"/>
    <w:rsid w:val="0068154E"/>
    <w:rsid w:val="006819A1"/>
    <w:rsid w:val="00681B36"/>
    <w:rsid w:val="006822A5"/>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BE6"/>
    <w:rsid w:val="00692D98"/>
    <w:rsid w:val="006930C7"/>
    <w:rsid w:val="006931D0"/>
    <w:rsid w:val="00693D37"/>
    <w:rsid w:val="00693DCC"/>
    <w:rsid w:val="00693E1F"/>
    <w:rsid w:val="00693ECB"/>
    <w:rsid w:val="006941BF"/>
    <w:rsid w:val="006941D1"/>
    <w:rsid w:val="00694334"/>
    <w:rsid w:val="00694400"/>
    <w:rsid w:val="0069448B"/>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F61"/>
    <w:rsid w:val="006B04C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0DAC"/>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6E"/>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030"/>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65A"/>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CEB"/>
    <w:rsid w:val="00701E1C"/>
    <w:rsid w:val="00701F61"/>
    <w:rsid w:val="00701FA4"/>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4C9E"/>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632"/>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4F08"/>
    <w:rsid w:val="007252DC"/>
    <w:rsid w:val="00725CB4"/>
    <w:rsid w:val="00725FEE"/>
    <w:rsid w:val="00726036"/>
    <w:rsid w:val="00726279"/>
    <w:rsid w:val="007265BD"/>
    <w:rsid w:val="007265FA"/>
    <w:rsid w:val="0072672F"/>
    <w:rsid w:val="007267E5"/>
    <w:rsid w:val="00726A95"/>
    <w:rsid w:val="00726A9B"/>
    <w:rsid w:val="007274AE"/>
    <w:rsid w:val="0072752D"/>
    <w:rsid w:val="00727530"/>
    <w:rsid w:val="007301D5"/>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2F59"/>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B7D"/>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4B"/>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6FB"/>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49B3"/>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1E7A"/>
    <w:rsid w:val="00772204"/>
    <w:rsid w:val="00772285"/>
    <w:rsid w:val="0077230A"/>
    <w:rsid w:val="007724A2"/>
    <w:rsid w:val="00772F8A"/>
    <w:rsid w:val="007733BC"/>
    <w:rsid w:val="007734CD"/>
    <w:rsid w:val="00773636"/>
    <w:rsid w:val="00773893"/>
    <w:rsid w:val="007739C6"/>
    <w:rsid w:val="00773C64"/>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787"/>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A47"/>
    <w:rsid w:val="00794D5C"/>
    <w:rsid w:val="00794DAE"/>
    <w:rsid w:val="00794FFD"/>
    <w:rsid w:val="0079507F"/>
    <w:rsid w:val="007950E3"/>
    <w:rsid w:val="007951B1"/>
    <w:rsid w:val="00795789"/>
    <w:rsid w:val="00795A13"/>
    <w:rsid w:val="00795DF2"/>
    <w:rsid w:val="00795EBF"/>
    <w:rsid w:val="007962BA"/>
    <w:rsid w:val="0079689D"/>
    <w:rsid w:val="00797409"/>
    <w:rsid w:val="00797A0A"/>
    <w:rsid w:val="00797BA7"/>
    <w:rsid w:val="007A002C"/>
    <w:rsid w:val="007A0423"/>
    <w:rsid w:val="007A05FB"/>
    <w:rsid w:val="007A0658"/>
    <w:rsid w:val="007A0BAC"/>
    <w:rsid w:val="007A0BC2"/>
    <w:rsid w:val="007A0CD5"/>
    <w:rsid w:val="007A13E3"/>
    <w:rsid w:val="007A143C"/>
    <w:rsid w:val="007A1917"/>
    <w:rsid w:val="007A1CCC"/>
    <w:rsid w:val="007A1E86"/>
    <w:rsid w:val="007A1F44"/>
    <w:rsid w:val="007A201B"/>
    <w:rsid w:val="007A2221"/>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3EC"/>
    <w:rsid w:val="007A5400"/>
    <w:rsid w:val="007A5680"/>
    <w:rsid w:val="007A5855"/>
    <w:rsid w:val="007A5A17"/>
    <w:rsid w:val="007A5A89"/>
    <w:rsid w:val="007A5BE7"/>
    <w:rsid w:val="007A62F5"/>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57"/>
    <w:rsid w:val="007B1543"/>
    <w:rsid w:val="007B194B"/>
    <w:rsid w:val="007B199C"/>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5D1"/>
    <w:rsid w:val="007B4D52"/>
    <w:rsid w:val="007B4FF6"/>
    <w:rsid w:val="007B51C0"/>
    <w:rsid w:val="007B52CD"/>
    <w:rsid w:val="007B5847"/>
    <w:rsid w:val="007B5E08"/>
    <w:rsid w:val="007B5FBA"/>
    <w:rsid w:val="007B6028"/>
    <w:rsid w:val="007B6256"/>
    <w:rsid w:val="007B6B6A"/>
    <w:rsid w:val="007B6C25"/>
    <w:rsid w:val="007B78D3"/>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5FBB"/>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54"/>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1C1"/>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6A2"/>
    <w:rsid w:val="007F488B"/>
    <w:rsid w:val="007F4DFB"/>
    <w:rsid w:val="007F4EB6"/>
    <w:rsid w:val="007F4F39"/>
    <w:rsid w:val="007F5022"/>
    <w:rsid w:val="007F5570"/>
    <w:rsid w:val="007F5E10"/>
    <w:rsid w:val="007F5E1E"/>
    <w:rsid w:val="007F614C"/>
    <w:rsid w:val="007F66BD"/>
    <w:rsid w:val="007F6880"/>
    <w:rsid w:val="007F6B7A"/>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745"/>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41"/>
    <w:rsid w:val="008159C8"/>
    <w:rsid w:val="00815DDC"/>
    <w:rsid w:val="0081623E"/>
    <w:rsid w:val="00816835"/>
    <w:rsid w:val="0081688F"/>
    <w:rsid w:val="00816C92"/>
    <w:rsid w:val="00816F60"/>
    <w:rsid w:val="00817165"/>
    <w:rsid w:val="008172BE"/>
    <w:rsid w:val="00817B71"/>
    <w:rsid w:val="00820220"/>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361"/>
    <w:rsid w:val="00831555"/>
    <w:rsid w:val="00831606"/>
    <w:rsid w:val="00831966"/>
    <w:rsid w:val="00831B8D"/>
    <w:rsid w:val="00831C22"/>
    <w:rsid w:val="00831CA0"/>
    <w:rsid w:val="00831F52"/>
    <w:rsid w:val="00832154"/>
    <w:rsid w:val="008321EE"/>
    <w:rsid w:val="00832295"/>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586"/>
    <w:rsid w:val="00840607"/>
    <w:rsid w:val="00840E0A"/>
    <w:rsid w:val="0084125F"/>
    <w:rsid w:val="008414AE"/>
    <w:rsid w:val="008415F4"/>
    <w:rsid w:val="00841783"/>
    <w:rsid w:val="00841795"/>
    <w:rsid w:val="0084190B"/>
    <w:rsid w:val="008419A7"/>
    <w:rsid w:val="00841CD2"/>
    <w:rsid w:val="00841D30"/>
    <w:rsid w:val="00842058"/>
    <w:rsid w:val="0084264B"/>
    <w:rsid w:val="00842736"/>
    <w:rsid w:val="00842B77"/>
    <w:rsid w:val="00842CA3"/>
    <w:rsid w:val="00842CE8"/>
    <w:rsid w:val="00842F28"/>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CE2"/>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1F0C"/>
    <w:rsid w:val="0086275E"/>
    <w:rsid w:val="00862C81"/>
    <w:rsid w:val="00863297"/>
    <w:rsid w:val="00863636"/>
    <w:rsid w:val="008636AB"/>
    <w:rsid w:val="00863778"/>
    <w:rsid w:val="0086404C"/>
    <w:rsid w:val="00864090"/>
    <w:rsid w:val="0086440E"/>
    <w:rsid w:val="00864440"/>
    <w:rsid w:val="0086469D"/>
    <w:rsid w:val="00864B4A"/>
    <w:rsid w:val="00864D76"/>
    <w:rsid w:val="00864FF0"/>
    <w:rsid w:val="008650FC"/>
    <w:rsid w:val="00865327"/>
    <w:rsid w:val="00865721"/>
    <w:rsid w:val="0086574A"/>
    <w:rsid w:val="008659B6"/>
    <w:rsid w:val="00865FA0"/>
    <w:rsid w:val="008660BE"/>
    <w:rsid w:val="00866318"/>
    <w:rsid w:val="008667A6"/>
    <w:rsid w:val="00866EB3"/>
    <w:rsid w:val="00866EF5"/>
    <w:rsid w:val="00867017"/>
    <w:rsid w:val="0086701A"/>
    <w:rsid w:val="008672B6"/>
    <w:rsid w:val="00867692"/>
    <w:rsid w:val="00867BD2"/>
    <w:rsid w:val="00867C48"/>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53F"/>
    <w:rsid w:val="00885E3C"/>
    <w:rsid w:val="00886030"/>
    <w:rsid w:val="00886378"/>
    <w:rsid w:val="0088648B"/>
    <w:rsid w:val="00886C9D"/>
    <w:rsid w:val="0088701C"/>
    <w:rsid w:val="00887287"/>
    <w:rsid w:val="008874EA"/>
    <w:rsid w:val="008877EA"/>
    <w:rsid w:val="0088781F"/>
    <w:rsid w:val="008878EF"/>
    <w:rsid w:val="0088795D"/>
    <w:rsid w:val="00887B48"/>
    <w:rsid w:val="0089012B"/>
    <w:rsid w:val="00890990"/>
    <w:rsid w:val="0089176E"/>
    <w:rsid w:val="008917AF"/>
    <w:rsid w:val="008917E0"/>
    <w:rsid w:val="00891AE5"/>
    <w:rsid w:val="0089224F"/>
    <w:rsid w:val="00892365"/>
    <w:rsid w:val="00892509"/>
    <w:rsid w:val="00892A5E"/>
    <w:rsid w:val="00892BE5"/>
    <w:rsid w:val="00892FAB"/>
    <w:rsid w:val="008933BE"/>
    <w:rsid w:val="0089387C"/>
    <w:rsid w:val="00893C2D"/>
    <w:rsid w:val="00893DFE"/>
    <w:rsid w:val="0089420E"/>
    <w:rsid w:val="00894296"/>
    <w:rsid w:val="00894298"/>
    <w:rsid w:val="008942EE"/>
    <w:rsid w:val="0089444E"/>
    <w:rsid w:val="0089446B"/>
    <w:rsid w:val="00894589"/>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991"/>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9B"/>
    <w:rsid w:val="008B0EBC"/>
    <w:rsid w:val="008B1213"/>
    <w:rsid w:val="008B165E"/>
    <w:rsid w:val="008B1779"/>
    <w:rsid w:val="008B17AA"/>
    <w:rsid w:val="008B1B16"/>
    <w:rsid w:val="008B1BE0"/>
    <w:rsid w:val="008B1C2D"/>
    <w:rsid w:val="008B1E53"/>
    <w:rsid w:val="008B1E5B"/>
    <w:rsid w:val="008B1F09"/>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5FD0"/>
    <w:rsid w:val="008B6051"/>
    <w:rsid w:val="008B6054"/>
    <w:rsid w:val="008B64BB"/>
    <w:rsid w:val="008B68CD"/>
    <w:rsid w:val="008B69C5"/>
    <w:rsid w:val="008B6A78"/>
    <w:rsid w:val="008B6F4F"/>
    <w:rsid w:val="008B7A0B"/>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A97"/>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1D17"/>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242"/>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0B"/>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9ED"/>
    <w:rsid w:val="00914D92"/>
    <w:rsid w:val="00915441"/>
    <w:rsid w:val="009154AC"/>
    <w:rsid w:val="00915757"/>
    <w:rsid w:val="009159B3"/>
    <w:rsid w:val="00916181"/>
    <w:rsid w:val="0091618E"/>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1AF"/>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C0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1DA"/>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47F60"/>
    <w:rsid w:val="00950169"/>
    <w:rsid w:val="0095026C"/>
    <w:rsid w:val="0095043B"/>
    <w:rsid w:val="0095048D"/>
    <w:rsid w:val="00951030"/>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72"/>
    <w:rsid w:val="009563D9"/>
    <w:rsid w:val="0095675B"/>
    <w:rsid w:val="00956E25"/>
    <w:rsid w:val="00957217"/>
    <w:rsid w:val="0095739A"/>
    <w:rsid w:val="00957B7C"/>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30"/>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D9D"/>
    <w:rsid w:val="00976F4E"/>
    <w:rsid w:val="00976F53"/>
    <w:rsid w:val="00977059"/>
    <w:rsid w:val="009773B5"/>
    <w:rsid w:val="009773D0"/>
    <w:rsid w:val="00977B92"/>
    <w:rsid w:val="00977BA7"/>
    <w:rsid w:val="00977C1D"/>
    <w:rsid w:val="009800CE"/>
    <w:rsid w:val="00980520"/>
    <w:rsid w:val="00980D7B"/>
    <w:rsid w:val="00980F21"/>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0E"/>
    <w:rsid w:val="00984ADA"/>
    <w:rsid w:val="00985531"/>
    <w:rsid w:val="009856B7"/>
    <w:rsid w:val="009858DD"/>
    <w:rsid w:val="00985AB7"/>
    <w:rsid w:val="00985E60"/>
    <w:rsid w:val="00985F02"/>
    <w:rsid w:val="00985F28"/>
    <w:rsid w:val="00986061"/>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0D"/>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8A4"/>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191"/>
    <w:rsid w:val="009A6472"/>
    <w:rsid w:val="009A6845"/>
    <w:rsid w:val="009A690D"/>
    <w:rsid w:val="009A6933"/>
    <w:rsid w:val="009A6A6B"/>
    <w:rsid w:val="009A6BA7"/>
    <w:rsid w:val="009A6E92"/>
    <w:rsid w:val="009A74A6"/>
    <w:rsid w:val="009A75AE"/>
    <w:rsid w:val="009A7969"/>
    <w:rsid w:val="009A7F58"/>
    <w:rsid w:val="009A7FA2"/>
    <w:rsid w:val="009B0843"/>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80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47E3"/>
    <w:rsid w:val="009D5098"/>
    <w:rsid w:val="009D50E3"/>
    <w:rsid w:val="009D511C"/>
    <w:rsid w:val="009D5964"/>
    <w:rsid w:val="009D5BAB"/>
    <w:rsid w:val="009D5C4F"/>
    <w:rsid w:val="009D5ECE"/>
    <w:rsid w:val="009D6A0A"/>
    <w:rsid w:val="009D6BD6"/>
    <w:rsid w:val="009D7244"/>
    <w:rsid w:val="009D7248"/>
    <w:rsid w:val="009D7693"/>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84F"/>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7AD"/>
    <w:rsid w:val="009F3136"/>
    <w:rsid w:val="009F31B5"/>
    <w:rsid w:val="009F36CC"/>
    <w:rsid w:val="009F3C8C"/>
    <w:rsid w:val="009F3EAB"/>
    <w:rsid w:val="009F3FB5"/>
    <w:rsid w:val="009F48F2"/>
    <w:rsid w:val="009F521F"/>
    <w:rsid w:val="009F553C"/>
    <w:rsid w:val="009F57C3"/>
    <w:rsid w:val="009F59F8"/>
    <w:rsid w:val="009F5B6F"/>
    <w:rsid w:val="009F5CB0"/>
    <w:rsid w:val="009F5D0C"/>
    <w:rsid w:val="009F5E3F"/>
    <w:rsid w:val="009F60C2"/>
    <w:rsid w:val="009F69BA"/>
    <w:rsid w:val="009F6D1E"/>
    <w:rsid w:val="009F719A"/>
    <w:rsid w:val="009F7206"/>
    <w:rsid w:val="009F7607"/>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182"/>
    <w:rsid w:val="00A147F3"/>
    <w:rsid w:val="00A14813"/>
    <w:rsid w:val="00A15157"/>
    <w:rsid w:val="00A1566A"/>
    <w:rsid w:val="00A156D3"/>
    <w:rsid w:val="00A15833"/>
    <w:rsid w:val="00A15C08"/>
    <w:rsid w:val="00A15E8D"/>
    <w:rsid w:val="00A1609C"/>
    <w:rsid w:val="00A16380"/>
    <w:rsid w:val="00A165BF"/>
    <w:rsid w:val="00A172E8"/>
    <w:rsid w:val="00A179FF"/>
    <w:rsid w:val="00A20046"/>
    <w:rsid w:val="00A203A3"/>
    <w:rsid w:val="00A20560"/>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B5"/>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3DF"/>
    <w:rsid w:val="00A366E4"/>
    <w:rsid w:val="00A368B4"/>
    <w:rsid w:val="00A369A2"/>
    <w:rsid w:val="00A36ACA"/>
    <w:rsid w:val="00A36EB1"/>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6C2A"/>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3D9B"/>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77B"/>
    <w:rsid w:val="00A67CD4"/>
    <w:rsid w:val="00A7075B"/>
    <w:rsid w:val="00A707CC"/>
    <w:rsid w:val="00A70A4C"/>
    <w:rsid w:val="00A70AC2"/>
    <w:rsid w:val="00A70BE2"/>
    <w:rsid w:val="00A71002"/>
    <w:rsid w:val="00A71406"/>
    <w:rsid w:val="00A71CE6"/>
    <w:rsid w:val="00A71D23"/>
    <w:rsid w:val="00A71FBC"/>
    <w:rsid w:val="00A7211D"/>
    <w:rsid w:val="00A721BD"/>
    <w:rsid w:val="00A72B89"/>
    <w:rsid w:val="00A72BAB"/>
    <w:rsid w:val="00A7333A"/>
    <w:rsid w:val="00A73D0D"/>
    <w:rsid w:val="00A73F1E"/>
    <w:rsid w:val="00A747E1"/>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ABE"/>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CBB"/>
    <w:rsid w:val="00A90E72"/>
    <w:rsid w:val="00A912D3"/>
    <w:rsid w:val="00A91479"/>
    <w:rsid w:val="00A9195D"/>
    <w:rsid w:val="00A91C5B"/>
    <w:rsid w:val="00A92157"/>
    <w:rsid w:val="00A922A2"/>
    <w:rsid w:val="00A925D3"/>
    <w:rsid w:val="00A927E3"/>
    <w:rsid w:val="00A92B08"/>
    <w:rsid w:val="00A92E7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41"/>
    <w:rsid w:val="00A968A3"/>
    <w:rsid w:val="00A96ADA"/>
    <w:rsid w:val="00A96B33"/>
    <w:rsid w:val="00A96E59"/>
    <w:rsid w:val="00A97573"/>
    <w:rsid w:val="00A9769F"/>
    <w:rsid w:val="00A97A3B"/>
    <w:rsid w:val="00A97BA2"/>
    <w:rsid w:val="00A97F2D"/>
    <w:rsid w:val="00AA0091"/>
    <w:rsid w:val="00AA07FF"/>
    <w:rsid w:val="00AA0A92"/>
    <w:rsid w:val="00AA0AB4"/>
    <w:rsid w:val="00AA1626"/>
    <w:rsid w:val="00AA1691"/>
    <w:rsid w:val="00AA16E9"/>
    <w:rsid w:val="00AA1C25"/>
    <w:rsid w:val="00AA1C98"/>
    <w:rsid w:val="00AA1F3B"/>
    <w:rsid w:val="00AA21FB"/>
    <w:rsid w:val="00AA2442"/>
    <w:rsid w:val="00AA28C2"/>
    <w:rsid w:val="00AA2B1C"/>
    <w:rsid w:val="00AA393D"/>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7DD"/>
    <w:rsid w:val="00AA68B4"/>
    <w:rsid w:val="00AA6B4F"/>
    <w:rsid w:val="00AA6F4B"/>
    <w:rsid w:val="00AA7107"/>
    <w:rsid w:val="00AA716D"/>
    <w:rsid w:val="00AA7394"/>
    <w:rsid w:val="00AA7661"/>
    <w:rsid w:val="00AA7CD0"/>
    <w:rsid w:val="00AA7DA5"/>
    <w:rsid w:val="00AA7F75"/>
    <w:rsid w:val="00AB0543"/>
    <w:rsid w:val="00AB07F3"/>
    <w:rsid w:val="00AB0AC9"/>
    <w:rsid w:val="00AB0B1E"/>
    <w:rsid w:val="00AB0CC0"/>
    <w:rsid w:val="00AB0D17"/>
    <w:rsid w:val="00AB0FD3"/>
    <w:rsid w:val="00AB1215"/>
    <w:rsid w:val="00AB185A"/>
    <w:rsid w:val="00AB18AC"/>
    <w:rsid w:val="00AB19D6"/>
    <w:rsid w:val="00AB1BA7"/>
    <w:rsid w:val="00AB1D52"/>
    <w:rsid w:val="00AB1E04"/>
    <w:rsid w:val="00AB294B"/>
    <w:rsid w:val="00AB2A74"/>
    <w:rsid w:val="00AB2D2C"/>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18"/>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077"/>
    <w:rsid w:val="00AC6496"/>
    <w:rsid w:val="00AC6D74"/>
    <w:rsid w:val="00AC6EFE"/>
    <w:rsid w:val="00AC74DA"/>
    <w:rsid w:val="00AC7A2B"/>
    <w:rsid w:val="00AC7C25"/>
    <w:rsid w:val="00AC7FAD"/>
    <w:rsid w:val="00AD01DD"/>
    <w:rsid w:val="00AD085A"/>
    <w:rsid w:val="00AD0A32"/>
    <w:rsid w:val="00AD0A51"/>
    <w:rsid w:val="00AD0AB8"/>
    <w:rsid w:val="00AD0B37"/>
    <w:rsid w:val="00AD0BAD"/>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98E"/>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1CA"/>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B7"/>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3EFA"/>
    <w:rsid w:val="00B140E1"/>
    <w:rsid w:val="00B1432D"/>
    <w:rsid w:val="00B1489C"/>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EC"/>
    <w:rsid w:val="00B16AF5"/>
    <w:rsid w:val="00B1778C"/>
    <w:rsid w:val="00B17DAD"/>
    <w:rsid w:val="00B17E7B"/>
    <w:rsid w:val="00B209A1"/>
    <w:rsid w:val="00B20F25"/>
    <w:rsid w:val="00B214CD"/>
    <w:rsid w:val="00B2163D"/>
    <w:rsid w:val="00B21B6A"/>
    <w:rsid w:val="00B21EC7"/>
    <w:rsid w:val="00B21F38"/>
    <w:rsid w:val="00B22156"/>
    <w:rsid w:val="00B227D4"/>
    <w:rsid w:val="00B22C0D"/>
    <w:rsid w:val="00B22CF6"/>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6CD"/>
    <w:rsid w:val="00B52CF8"/>
    <w:rsid w:val="00B5310E"/>
    <w:rsid w:val="00B5311B"/>
    <w:rsid w:val="00B5357A"/>
    <w:rsid w:val="00B5372D"/>
    <w:rsid w:val="00B53A54"/>
    <w:rsid w:val="00B53BFD"/>
    <w:rsid w:val="00B53C93"/>
    <w:rsid w:val="00B53EA5"/>
    <w:rsid w:val="00B5403A"/>
    <w:rsid w:val="00B54179"/>
    <w:rsid w:val="00B549A4"/>
    <w:rsid w:val="00B54ACC"/>
    <w:rsid w:val="00B54DCB"/>
    <w:rsid w:val="00B5509E"/>
    <w:rsid w:val="00B55AC2"/>
    <w:rsid w:val="00B560C9"/>
    <w:rsid w:val="00B562ED"/>
    <w:rsid w:val="00B56533"/>
    <w:rsid w:val="00B5681C"/>
    <w:rsid w:val="00B56CFC"/>
    <w:rsid w:val="00B56DDF"/>
    <w:rsid w:val="00B573C9"/>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5F93"/>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2AC1"/>
    <w:rsid w:val="00B7306D"/>
    <w:rsid w:val="00B73222"/>
    <w:rsid w:val="00B7334F"/>
    <w:rsid w:val="00B73601"/>
    <w:rsid w:val="00B73648"/>
    <w:rsid w:val="00B73BEE"/>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3C5"/>
    <w:rsid w:val="00B808F0"/>
    <w:rsid w:val="00B80910"/>
    <w:rsid w:val="00B80C61"/>
    <w:rsid w:val="00B8104A"/>
    <w:rsid w:val="00B8125B"/>
    <w:rsid w:val="00B818F4"/>
    <w:rsid w:val="00B81A00"/>
    <w:rsid w:val="00B81BC9"/>
    <w:rsid w:val="00B81C0D"/>
    <w:rsid w:val="00B821DA"/>
    <w:rsid w:val="00B8222F"/>
    <w:rsid w:val="00B825FA"/>
    <w:rsid w:val="00B82615"/>
    <w:rsid w:val="00B8280F"/>
    <w:rsid w:val="00B82840"/>
    <w:rsid w:val="00B828A1"/>
    <w:rsid w:val="00B82C30"/>
    <w:rsid w:val="00B83444"/>
    <w:rsid w:val="00B835E0"/>
    <w:rsid w:val="00B835E4"/>
    <w:rsid w:val="00B836ED"/>
    <w:rsid w:val="00B838EC"/>
    <w:rsid w:val="00B8399A"/>
    <w:rsid w:val="00B83A8B"/>
    <w:rsid w:val="00B83C1B"/>
    <w:rsid w:val="00B83D1C"/>
    <w:rsid w:val="00B84BB4"/>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4C9"/>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4AA"/>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3F0"/>
    <w:rsid w:val="00BB048F"/>
    <w:rsid w:val="00BB0FD4"/>
    <w:rsid w:val="00BB129E"/>
    <w:rsid w:val="00BB13AF"/>
    <w:rsid w:val="00BB143D"/>
    <w:rsid w:val="00BB1548"/>
    <w:rsid w:val="00BB1979"/>
    <w:rsid w:val="00BB1CE7"/>
    <w:rsid w:val="00BB23C7"/>
    <w:rsid w:val="00BB2D5C"/>
    <w:rsid w:val="00BB2E29"/>
    <w:rsid w:val="00BB2FD3"/>
    <w:rsid w:val="00BB2FDF"/>
    <w:rsid w:val="00BB2FFF"/>
    <w:rsid w:val="00BB3D6C"/>
    <w:rsid w:val="00BB3F66"/>
    <w:rsid w:val="00BB42E7"/>
    <w:rsid w:val="00BB4B19"/>
    <w:rsid w:val="00BB5214"/>
    <w:rsid w:val="00BB5AF2"/>
    <w:rsid w:val="00BB5FCB"/>
    <w:rsid w:val="00BB604B"/>
    <w:rsid w:val="00BB63BF"/>
    <w:rsid w:val="00BB6E0D"/>
    <w:rsid w:val="00BB6E94"/>
    <w:rsid w:val="00BB7245"/>
    <w:rsid w:val="00BB7666"/>
    <w:rsid w:val="00BB7921"/>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C7EF3"/>
    <w:rsid w:val="00BD008E"/>
    <w:rsid w:val="00BD017B"/>
    <w:rsid w:val="00BD0506"/>
    <w:rsid w:val="00BD081A"/>
    <w:rsid w:val="00BD08E9"/>
    <w:rsid w:val="00BD0A6C"/>
    <w:rsid w:val="00BD0B01"/>
    <w:rsid w:val="00BD0C9F"/>
    <w:rsid w:val="00BD0E0D"/>
    <w:rsid w:val="00BD10A9"/>
    <w:rsid w:val="00BD11E9"/>
    <w:rsid w:val="00BD15E8"/>
    <w:rsid w:val="00BD176D"/>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6718"/>
    <w:rsid w:val="00BD6EAB"/>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7F0"/>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18"/>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49FE"/>
    <w:rsid w:val="00C0511D"/>
    <w:rsid w:val="00C0514F"/>
    <w:rsid w:val="00C05506"/>
    <w:rsid w:val="00C05BEC"/>
    <w:rsid w:val="00C0627F"/>
    <w:rsid w:val="00C067A9"/>
    <w:rsid w:val="00C06B8F"/>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56DC"/>
    <w:rsid w:val="00C169D5"/>
    <w:rsid w:val="00C16AD0"/>
    <w:rsid w:val="00C16C30"/>
    <w:rsid w:val="00C170C6"/>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2EF2"/>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0A5"/>
    <w:rsid w:val="00C27378"/>
    <w:rsid w:val="00C27524"/>
    <w:rsid w:val="00C2791E"/>
    <w:rsid w:val="00C27B81"/>
    <w:rsid w:val="00C27DAE"/>
    <w:rsid w:val="00C27EA6"/>
    <w:rsid w:val="00C303C8"/>
    <w:rsid w:val="00C3064E"/>
    <w:rsid w:val="00C30989"/>
    <w:rsid w:val="00C30A61"/>
    <w:rsid w:val="00C30C42"/>
    <w:rsid w:val="00C30C8F"/>
    <w:rsid w:val="00C30CEC"/>
    <w:rsid w:val="00C31A73"/>
    <w:rsid w:val="00C324E9"/>
    <w:rsid w:val="00C32637"/>
    <w:rsid w:val="00C32A34"/>
    <w:rsid w:val="00C32C15"/>
    <w:rsid w:val="00C32FB7"/>
    <w:rsid w:val="00C33154"/>
    <w:rsid w:val="00C33788"/>
    <w:rsid w:val="00C33A4A"/>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DC8"/>
    <w:rsid w:val="00C37EB1"/>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304C"/>
    <w:rsid w:val="00C43108"/>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254"/>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D4B"/>
    <w:rsid w:val="00C47FF0"/>
    <w:rsid w:val="00C50242"/>
    <w:rsid w:val="00C5034D"/>
    <w:rsid w:val="00C5050E"/>
    <w:rsid w:val="00C505DD"/>
    <w:rsid w:val="00C507EE"/>
    <w:rsid w:val="00C50E99"/>
    <w:rsid w:val="00C51635"/>
    <w:rsid w:val="00C519F1"/>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D1"/>
    <w:rsid w:val="00C552FB"/>
    <w:rsid w:val="00C55594"/>
    <w:rsid w:val="00C55773"/>
    <w:rsid w:val="00C558BC"/>
    <w:rsid w:val="00C55A64"/>
    <w:rsid w:val="00C55CAE"/>
    <w:rsid w:val="00C55D1F"/>
    <w:rsid w:val="00C55D3A"/>
    <w:rsid w:val="00C563F5"/>
    <w:rsid w:val="00C56456"/>
    <w:rsid w:val="00C5648E"/>
    <w:rsid w:val="00C564A5"/>
    <w:rsid w:val="00C56FA8"/>
    <w:rsid w:val="00C570F7"/>
    <w:rsid w:val="00C57314"/>
    <w:rsid w:val="00C57638"/>
    <w:rsid w:val="00C57986"/>
    <w:rsid w:val="00C57D55"/>
    <w:rsid w:val="00C60770"/>
    <w:rsid w:val="00C609CA"/>
    <w:rsid w:val="00C60B99"/>
    <w:rsid w:val="00C60CE2"/>
    <w:rsid w:val="00C60D37"/>
    <w:rsid w:val="00C60E24"/>
    <w:rsid w:val="00C6111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6F6"/>
    <w:rsid w:val="00C66AF7"/>
    <w:rsid w:val="00C66CDF"/>
    <w:rsid w:val="00C66DFA"/>
    <w:rsid w:val="00C66DFE"/>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82"/>
    <w:rsid w:val="00C751A0"/>
    <w:rsid w:val="00C7521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2B3A"/>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9CC"/>
    <w:rsid w:val="00C87A88"/>
    <w:rsid w:val="00C9008C"/>
    <w:rsid w:val="00C907F5"/>
    <w:rsid w:val="00C90802"/>
    <w:rsid w:val="00C90980"/>
    <w:rsid w:val="00C90985"/>
    <w:rsid w:val="00C90AF8"/>
    <w:rsid w:val="00C91023"/>
    <w:rsid w:val="00C911AE"/>
    <w:rsid w:val="00C9154F"/>
    <w:rsid w:val="00C91B7A"/>
    <w:rsid w:val="00C91DB9"/>
    <w:rsid w:val="00C91DE3"/>
    <w:rsid w:val="00C922A2"/>
    <w:rsid w:val="00C92398"/>
    <w:rsid w:val="00C927E2"/>
    <w:rsid w:val="00C92957"/>
    <w:rsid w:val="00C92A17"/>
    <w:rsid w:val="00C92C7F"/>
    <w:rsid w:val="00C92DEE"/>
    <w:rsid w:val="00C92FA0"/>
    <w:rsid w:val="00C9369D"/>
    <w:rsid w:val="00C93A7A"/>
    <w:rsid w:val="00C93B9C"/>
    <w:rsid w:val="00C93D96"/>
    <w:rsid w:val="00C944FA"/>
    <w:rsid w:val="00C94A8C"/>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9C3"/>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24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1F11"/>
    <w:rsid w:val="00CD239A"/>
    <w:rsid w:val="00CD2505"/>
    <w:rsid w:val="00CD28F3"/>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0F9"/>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2D0"/>
    <w:rsid w:val="00CE7408"/>
    <w:rsid w:val="00CE767C"/>
    <w:rsid w:val="00CE7729"/>
    <w:rsid w:val="00CE7867"/>
    <w:rsid w:val="00CE78AE"/>
    <w:rsid w:val="00CE7AAB"/>
    <w:rsid w:val="00CE7E62"/>
    <w:rsid w:val="00CE7F9E"/>
    <w:rsid w:val="00CF0002"/>
    <w:rsid w:val="00CF050E"/>
    <w:rsid w:val="00CF0ABE"/>
    <w:rsid w:val="00CF0C2E"/>
    <w:rsid w:val="00CF19DA"/>
    <w:rsid w:val="00CF1BCE"/>
    <w:rsid w:val="00CF1C7F"/>
    <w:rsid w:val="00CF1CC0"/>
    <w:rsid w:val="00CF1D12"/>
    <w:rsid w:val="00CF24D1"/>
    <w:rsid w:val="00CF24F8"/>
    <w:rsid w:val="00CF25C5"/>
    <w:rsid w:val="00CF2653"/>
    <w:rsid w:val="00CF2676"/>
    <w:rsid w:val="00CF3897"/>
    <w:rsid w:val="00CF38D5"/>
    <w:rsid w:val="00CF391E"/>
    <w:rsid w:val="00CF3954"/>
    <w:rsid w:val="00CF3C98"/>
    <w:rsid w:val="00CF3D47"/>
    <w:rsid w:val="00CF4000"/>
    <w:rsid w:val="00CF4247"/>
    <w:rsid w:val="00CF4CEF"/>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164"/>
    <w:rsid w:val="00D0147C"/>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B3F"/>
    <w:rsid w:val="00D13C4F"/>
    <w:rsid w:val="00D13CF2"/>
    <w:rsid w:val="00D14236"/>
    <w:rsid w:val="00D1452D"/>
    <w:rsid w:val="00D14553"/>
    <w:rsid w:val="00D146CB"/>
    <w:rsid w:val="00D14791"/>
    <w:rsid w:val="00D14853"/>
    <w:rsid w:val="00D14DB1"/>
    <w:rsid w:val="00D14E69"/>
    <w:rsid w:val="00D14FCD"/>
    <w:rsid w:val="00D15182"/>
    <w:rsid w:val="00D15724"/>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4F"/>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3F78"/>
    <w:rsid w:val="00D4402A"/>
    <w:rsid w:val="00D44737"/>
    <w:rsid w:val="00D44805"/>
    <w:rsid w:val="00D44994"/>
    <w:rsid w:val="00D45729"/>
    <w:rsid w:val="00D457D7"/>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2BC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704"/>
    <w:rsid w:val="00D63862"/>
    <w:rsid w:val="00D63B75"/>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05C"/>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A3"/>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87C9C"/>
    <w:rsid w:val="00D90489"/>
    <w:rsid w:val="00D9068E"/>
    <w:rsid w:val="00D90A7E"/>
    <w:rsid w:val="00D90CD3"/>
    <w:rsid w:val="00D91666"/>
    <w:rsid w:val="00D919E6"/>
    <w:rsid w:val="00D91A15"/>
    <w:rsid w:val="00D91A4E"/>
    <w:rsid w:val="00D91BE1"/>
    <w:rsid w:val="00D92689"/>
    <w:rsid w:val="00D9274A"/>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4C3"/>
    <w:rsid w:val="00DA1874"/>
    <w:rsid w:val="00DA1C30"/>
    <w:rsid w:val="00DA1C31"/>
    <w:rsid w:val="00DA20BC"/>
    <w:rsid w:val="00DA229D"/>
    <w:rsid w:val="00DA23FD"/>
    <w:rsid w:val="00DA2ED7"/>
    <w:rsid w:val="00DA2F5F"/>
    <w:rsid w:val="00DA3D98"/>
    <w:rsid w:val="00DA3E7A"/>
    <w:rsid w:val="00DA3F83"/>
    <w:rsid w:val="00DA3FB0"/>
    <w:rsid w:val="00DA430C"/>
    <w:rsid w:val="00DA4482"/>
    <w:rsid w:val="00DA4633"/>
    <w:rsid w:val="00DA4A1A"/>
    <w:rsid w:val="00DA4AC3"/>
    <w:rsid w:val="00DA4F4C"/>
    <w:rsid w:val="00DA5035"/>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00A"/>
    <w:rsid w:val="00DB63D0"/>
    <w:rsid w:val="00DB691A"/>
    <w:rsid w:val="00DB6C80"/>
    <w:rsid w:val="00DB72CD"/>
    <w:rsid w:val="00DB7A4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83E"/>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55D"/>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14F"/>
    <w:rsid w:val="00DD7619"/>
    <w:rsid w:val="00DD7972"/>
    <w:rsid w:val="00DD7A76"/>
    <w:rsid w:val="00DD7B1B"/>
    <w:rsid w:val="00DD7CD7"/>
    <w:rsid w:val="00DD7D57"/>
    <w:rsid w:val="00DE0324"/>
    <w:rsid w:val="00DE09F7"/>
    <w:rsid w:val="00DE0BC4"/>
    <w:rsid w:val="00DE0C8E"/>
    <w:rsid w:val="00DE0CE7"/>
    <w:rsid w:val="00DE0E59"/>
    <w:rsid w:val="00DE0F66"/>
    <w:rsid w:val="00DE0F6C"/>
    <w:rsid w:val="00DE17F2"/>
    <w:rsid w:val="00DE18AE"/>
    <w:rsid w:val="00DE1BB0"/>
    <w:rsid w:val="00DE1D71"/>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01"/>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0D24"/>
    <w:rsid w:val="00E00D55"/>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16D"/>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6CBD"/>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6E1D"/>
    <w:rsid w:val="00E270A7"/>
    <w:rsid w:val="00E27104"/>
    <w:rsid w:val="00E271D0"/>
    <w:rsid w:val="00E27D6A"/>
    <w:rsid w:val="00E27FCD"/>
    <w:rsid w:val="00E30249"/>
    <w:rsid w:val="00E303C3"/>
    <w:rsid w:val="00E305FE"/>
    <w:rsid w:val="00E30716"/>
    <w:rsid w:val="00E30F44"/>
    <w:rsid w:val="00E311EA"/>
    <w:rsid w:val="00E31F74"/>
    <w:rsid w:val="00E31FC5"/>
    <w:rsid w:val="00E323D3"/>
    <w:rsid w:val="00E329CF"/>
    <w:rsid w:val="00E32A9F"/>
    <w:rsid w:val="00E32AA0"/>
    <w:rsid w:val="00E32D24"/>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2BB2"/>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34D"/>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991"/>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293"/>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533"/>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0B"/>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6D9"/>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1F77"/>
    <w:rsid w:val="00EA2226"/>
    <w:rsid w:val="00EA233A"/>
    <w:rsid w:val="00EA2558"/>
    <w:rsid w:val="00EA26FC"/>
    <w:rsid w:val="00EA2E0C"/>
    <w:rsid w:val="00EA359B"/>
    <w:rsid w:val="00EA3B5A"/>
    <w:rsid w:val="00EA3BCD"/>
    <w:rsid w:val="00EA3DEF"/>
    <w:rsid w:val="00EA3E42"/>
    <w:rsid w:val="00EA4070"/>
    <w:rsid w:val="00EA410E"/>
    <w:rsid w:val="00EA483B"/>
    <w:rsid w:val="00EA494F"/>
    <w:rsid w:val="00EA4C16"/>
    <w:rsid w:val="00EA4EF2"/>
    <w:rsid w:val="00EA4FD1"/>
    <w:rsid w:val="00EA53C2"/>
    <w:rsid w:val="00EA5431"/>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1CC"/>
    <w:rsid w:val="00EB744C"/>
    <w:rsid w:val="00EB75B7"/>
    <w:rsid w:val="00EB7633"/>
    <w:rsid w:val="00EB7649"/>
    <w:rsid w:val="00EB7736"/>
    <w:rsid w:val="00EB7944"/>
    <w:rsid w:val="00EC019F"/>
    <w:rsid w:val="00EC07D9"/>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B29"/>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1EC"/>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380"/>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338"/>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2B1A"/>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24F"/>
    <w:rsid w:val="00F47498"/>
    <w:rsid w:val="00F47AEB"/>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999"/>
    <w:rsid w:val="00F53B24"/>
    <w:rsid w:val="00F53B67"/>
    <w:rsid w:val="00F53BF4"/>
    <w:rsid w:val="00F5420C"/>
    <w:rsid w:val="00F54248"/>
    <w:rsid w:val="00F54266"/>
    <w:rsid w:val="00F54451"/>
    <w:rsid w:val="00F5463B"/>
    <w:rsid w:val="00F547C4"/>
    <w:rsid w:val="00F54AAE"/>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34"/>
    <w:rsid w:val="00F60EBD"/>
    <w:rsid w:val="00F61183"/>
    <w:rsid w:val="00F61A75"/>
    <w:rsid w:val="00F61D0F"/>
    <w:rsid w:val="00F61D68"/>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B81"/>
    <w:rsid w:val="00F64D10"/>
    <w:rsid w:val="00F64EB4"/>
    <w:rsid w:val="00F64F1F"/>
    <w:rsid w:val="00F650F2"/>
    <w:rsid w:val="00F65475"/>
    <w:rsid w:val="00F656AC"/>
    <w:rsid w:val="00F6583C"/>
    <w:rsid w:val="00F6589A"/>
    <w:rsid w:val="00F6694E"/>
    <w:rsid w:val="00F66A2F"/>
    <w:rsid w:val="00F66AE1"/>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69C"/>
    <w:rsid w:val="00F77B9F"/>
    <w:rsid w:val="00F77EE6"/>
    <w:rsid w:val="00F802A1"/>
    <w:rsid w:val="00F80399"/>
    <w:rsid w:val="00F8056C"/>
    <w:rsid w:val="00F80DEE"/>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39B"/>
    <w:rsid w:val="00F828BF"/>
    <w:rsid w:val="00F82E81"/>
    <w:rsid w:val="00F83103"/>
    <w:rsid w:val="00F834B7"/>
    <w:rsid w:val="00F83829"/>
    <w:rsid w:val="00F83BB4"/>
    <w:rsid w:val="00F84069"/>
    <w:rsid w:val="00F843D7"/>
    <w:rsid w:val="00F845DB"/>
    <w:rsid w:val="00F848C3"/>
    <w:rsid w:val="00F84969"/>
    <w:rsid w:val="00F84AA7"/>
    <w:rsid w:val="00F84BCA"/>
    <w:rsid w:val="00F85292"/>
    <w:rsid w:val="00F85330"/>
    <w:rsid w:val="00F85536"/>
    <w:rsid w:val="00F856F8"/>
    <w:rsid w:val="00F85D62"/>
    <w:rsid w:val="00F85FB6"/>
    <w:rsid w:val="00F860AB"/>
    <w:rsid w:val="00F8657A"/>
    <w:rsid w:val="00F8679A"/>
    <w:rsid w:val="00F867BF"/>
    <w:rsid w:val="00F86801"/>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A5E"/>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9BB"/>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110C"/>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EC4"/>
    <w:rsid w:val="00FC1FEF"/>
    <w:rsid w:val="00FC20F6"/>
    <w:rsid w:val="00FC2787"/>
    <w:rsid w:val="00FC2925"/>
    <w:rsid w:val="00FC2A1B"/>
    <w:rsid w:val="00FC32E5"/>
    <w:rsid w:val="00FC42E3"/>
    <w:rsid w:val="00FC431F"/>
    <w:rsid w:val="00FC457C"/>
    <w:rsid w:val="00FC4729"/>
    <w:rsid w:val="00FC48CE"/>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19E"/>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2C9"/>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3E7"/>
    <w:rsid w:val="00FE1B31"/>
    <w:rsid w:val="00FE1D51"/>
    <w:rsid w:val="00FE1EAB"/>
    <w:rsid w:val="00FE2CC8"/>
    <w:rsid w:val="00FE33DF"/>
    <w:rsid w:val="00FE3465"/>
    <w:rsid w:val="00FE3C80"/>
    <w:rsid w:val="00FE4323"/>
    <w:rsid w:val="00FE4BC3"/>
    <w:rsid w:val="00FE4CCE"/>
    <w:rsid w:val="00FE4DE3"/>
    <w:rsid w:val="00FE65F2"/>
    <w:rsid w:val="00FE6739"/>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76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3771672"/>
  <w15:docId w15:val="{395E61CB-86FE-431C-9465-B7AB2206A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6AE1"/>
    <w:pPr>
      <w:autoSpaceDE w:val="0"/>
      <w:autoSpaceDN w:val="0"/>
      <w:adjustRightInd w:val="0"/>
      <w:snapToGrid w:val="0"/>
      <w:spacing w:after="120" w:line="288"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no break,H3,Underrubrik2,Memo Heading 3,hello,Titre 3 Car,no break Car,H3 Car,Underrubrik2 Car,h3 Car,Memo Heading 3 Car,hello Car,Heading 3 Char Car,no break Char Car,H3 Char Car,Underrubrik2 Char Car,h3 Char Car"/>
    <w:basedOn w:val="a"/>
    <w:next w:val="a"/>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出段落,列表段落11,列,B"/>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ontstyle01">
    <w:name w:val="fontstyle01"/>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Calibri" w:hAnsi="Calibri"/>
      <w:b/>
      <w:bCs/>
      <w:lang w:val="sv-SE" w:eastAsia="en-GB"/>
    </w:rPr>
  </w:style>
  <w:style w:type="character" w:customStyle="1" w:styleId="ProposalChar">
    <w:name w:val="Proposal Char"/>
    <w:link w:val="Proposal"/>
    <w:rsid w:val="006C6C58"/>
    <w:rPr>
      <w:rFonts w:ascii="Calibri" w:hAnsi="Calibri" w:cs="Times New Roman"/>
      <w:b/>
      <w:bCs/>
      <w:sz w:val="22"/>
      <w:szCs w:val="22"/>
      <w:lang w:val="sv-SE" w:eastAsia="en-GB"/>
    </w:rPr>
  </w:style>
  <w:style w:type="paragraph" w:customStyle="1" w:styleId="RAN1bullet1">
    <w:name w:val="RAN1 bullet1"/>
    <w:basedOn w:val="a"/>
    <w:link w:val="RAN1bullet1Char"/>
    <w:qFormat/>
    <w:rsid w:val="00514341"/>
    <w:pPr>
      <w:numPr>
        <w:numId w:val="3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514341"/>
    <w:rPr>
      <w:rFonts w:ascii="Times" w:eastAsia="Batang" w:hAnsi="Times"/>
      <w:szCs w:val="24"/>
      <w:lang w:val="en-GB" w:eastAsia="x-none"/>
    </w:rPr>
  </w:style>
  <w:style w:type="character" w:customStyle="1" w:styleId="msoins2">
    <w:name w:val="msoins2"/>
    <w:rsid w:val="00BD6718"/>
  </w:style>
  <w:style w:type="paragraph" w:customStyle="1" w:styleId="Normal9pointspacing">
    <w:name w:val="Normal 9 point spacing"/>
    <w:basedOn w:val="a3"/>
    <w:link w:val="Normal9pointspacingChar"/>
    <w:qFormat/>
    <w:rsid w:val="00D52BC8"/>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2BC8"/>
    <w:rPr>
      <w:rFonts w:eastAsia="MS Mincho"/>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B5892B-62A1-40F4-9273-6C88053A6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867</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5799</CharactersWithSpaces>
  <SharedDoc>false</SharedDoc>
  <HLinks>
    <vt:vector size="6" baseType="variant">
      <vt:variant>
        <vt:i4>2228275</vt:i4>
      </vt:variant>
      <vt:variant>
        <vt:i4>0</vt:i4>
      </vt:variant>
      <vt:variant>
        <vt:i4>0</vt:i4>
      </vt:variant>
      <vt:variant>
        <vt:i4>5</vt:i4>
      </vt:variant>
      <vt:variant>
        <vt:lpwstr>http://www.youdao.com/w/reciprocity/</vt:lpwstr>
      </vt:variant>
      <vt:variant>
        <vt:lpwstr>keyfrom=E2Ctranslation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6</cp:revision>
  <cp:lastPrinted>2015-04-01T01:56:00Z</cp:lastPrinted>
  <dcterms:created xsi:type="dcterms:W3CDTF">2021-05-11T01:13:00Z</dcterms:created>
  <dcterms:modified xsi:type="dcterms:W3CDTF">2021-05-11T03:05:00Z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